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spacing w:before="5" w:line="360" w:lineRule="auto"/>
        <w:ind w:right="215"/>
        <w:jc w:val="center"/>
        <w:rPr>
          <w:rFonts w:ascii="宋体" w:hAnsi="宋体" w:cs="宋体"/>
          <w:kern w:val="0"/>
        </w:rPr>
      </w:pPr>
      <w:r>
        <w:rPr>
          <w:rFonts w:hint="eastAsia" w:ascii="宋体" w:hAnsi="宋体" w:cs="宋体"/>
          <w:b/>
          <w:kern w:val="0"/>
          <w:sz w:val="44"/>
          <w:szCs w:val="44"/>
          <w:lang w:eastAsia="zh-CN"/>
        </w:rPr>
        <w:t>药物研发中心建设项目</w:t>
      </w:r>
      <w:r>
        <w:rPr>
          <w:rFonts w:hint="eastAsia" w:ascii="宋体" w:hAnsi="宋体" w:cs="宋体"/>
          <w:b/>
          <w:kern w:val="0"/>
          <w:sz w:val="44"/>
          <w:szCs w:val="44"/>
        </w:rPr>
        <w:t>外立面真石漆</w:t>
      </w:r>
    </w:p>
    <w:p>
      <w:pPr>
        <w:autoSpaceDE w:val="0"/>
        <w:autoSpaceDN w:val="0"/>
        <w:ind w:left="584" w:right="675"/>
        <w:jc w:val="center"/>
        <w:rPr>
          <w:rFonts w:ascii="宋体" w:hAnsi="宋体" w:cs="宋体"/>
          <w:spacing w:val="20"/>
          <w:kern w:val="0"/>
          <w:sz w:val="96"/>
          <w:szCs w:val="96"/>
        </w:rPr>
      </w:pPr>
      <w:r>
        <w:rPr>
          <w:rFonts w:hint="eastAsia" w:ascii="宋体" w:hAnsi="宋体" w:cs="宋体"/>
          <w:spacing w:val="20"/>
          <w:kern w:val="0"/>
          <w:sz w:val="144"/>
          <w:szCs w:val="144"/>
        </w:rPr>
        <w:t>招</w:t>
      </w:r>
    </w:p>
    <w:p>
      <w:pPr>
        <w:autoSpaceDE w:val="0"/>
        <w:autoSpaceDN w:val="0"/>
        <w:ind w:left="584" w:right="675"/>
        <w:jc w:val="center"/>
        <w:rPr>
          <w:rFonts w:ascii="宋体" w:hAnsi="宋体" w:cs="宋体"/>
          <w:spacing w:val="20"/>
          <w:kern w:val="0"/>
          <w:sz w:val="144"/>
          <w:szCs w:val="144"/>
        </w:rPr>
      </w:pPr>
      <w:r>
        <w:rPr>
          <w:rFonts w:hint="eastAsia" w:ascii="宋体" w:hAnsi="宋体" w:cs="宋体"/>
          <w:spacing w:val="20"/>
          <w:kern w:val="0"/>
          <w:sz w:val="144"/>
          <w:szCs w:val="144"/>
        </w:rPr>
        <w:t>标</w:t>
      </w:r>
    </w:p>
    <w:p>
      <w:pPr>
        <w:autoSpaceDE w:val="0"/>
        <w:autoSpaceDN w:val="0"/>
        <w:ind w:left="584" w:right="675"/>
        <w:jc w:val="center"/>
        <w:rPr>
          <w:rFonts w:ascii="宋体" w:hAnsi="宋体" w:cs="宋体"/>
          <w:spacing w:val="20"/>
          <w:kern w:val="0"/>
          <w:sz w:val="144"/>
          <w:szCs w:val="144"/>
        </w:rPr>
      </w:pPr>
      <w:r>
        <w:rPr>
          <w:rFonts w:hint="eastAsia" w:ascii="宋体" w:hAnsi="宋体" w:cs="宋体"/>
          <w:spacing w:val="20"/>
          <w:kern w:val="0"/>
          <w:sz w:val="144"/>
          <w:szCs w:val="144"/>
        </w:rPr>
        <w:t>文</w:t>
      </w:r>
    </w:p>
    <w:p>
      <w:pPr>
        <w:autoSpaceDE w:val="0"/>
        <w:autoSpaceDN w:val="0"/>
        <w:ind w:left="584" w:right="675"/>
        <w:jc w:val="center"/>
        <w:rPr>
          <w:rFonts w:ascii="宋体" w:hAnsi="宋体" w:cs="宋体"/>
          <w:spacing w:val="20"/>
          <w:kern w:val="0"/>
          <w:sz w:val="144"/>
          <w:szCs w:val="144"/>
        </w:rPr>
      </w:pPr>
      <w:r>
        <w:rPr>
          <w:rFonts w:hint="eastAsia" w:ascii="宋体" w:hAnsi="宋体" w:cs="宋体"/>
          <w:spacing w:val="20"/>
          <w:kern w:val="0"/>
          <w:sz w:val="144"/>
          <w:szCs w:val="144"/>
        </w:rPr>
        <w:t>件</w:t>
      </w:r>
    </w:p>
    <w:p>
      <w:pPr>
        <w:autoSpaceDE w:val="0"/>
        <w:autoSpaceDN w:val="0"/>
        <w:ind w:left="612" w:right="186"/>
        <w:rPr>
          <w:rFonts w:ascii="宋体" w:hAnsi="宋体" w:cs="宋体"/>
          <w:spacing w:val="20"/>
          <w:kern w:val="0"/>
          <w:sz w:val="44"/>
          <w:szCs w:val="44"/>
        </w:rPr>
      </w:pPr>
    </w:p>
    <w:p>
      <w:pPr>
        <w:autoSpaceDE w:val="0"/>
        <w:autoSpaceDN w:val="0"/>
        <w:ind w:right="186"/>
        <w:rPr>
          <w:rFonts w:ascii="宋体" w:hAnsi="宋体" w:cs="宋体"/>
          <w:kern w:val="0"/>
          <w:sz w:val="36"/>
          <w:szCs w:val="36"/>
        </w:rPr>
      </w:pPr>
    </w:p>
    <w:p>
      <w:pPr>
        <w:autoSpaceDE w:val="0"/>
        <w:autoSpaceDN w:val="0"/>
        <w:spacing w:before="5" w:line="360" w:lineRule="auto"/>
        <w:ind w:right="215"/>
        <w:rPr>
          <w:rFonts w:ascii="宋体" w:hAnsi="宋体" w:cs="宋体"/>
          <w:kern w:val="0"/>
          <w:sz w:val="36"/>
          <w:szCs w:val="36"/>
        </w:rPr>
      </w:pPr>
    </w:p>
    <w:p>
      <w:pPr>
        <w:snapToGrid w:val="0"/>
        <w:spacing w:line="360" w:lineRule="auto"/>
        <w:jc w:val="center"/>
        <w:rPr>
          <w:rFonts w:ascii="宋体" w:hAnsi="宋体" w:cs="宋体"/>
          <w:b/>
          <w:kern w:val="0"/>
          <w:sz w:val="36"/>
          <w:szCs w:val="36"/>
        </w:rPr>
      </w:pPr>
      <w:r>
        <w:rPr>
          <w:rFonts w:hint="eastAsia" w:ascii="宋体" w:hAnsi="宋体" w:cs="宋体"/>
          <w:b/>
          <w:kern w:val="0"/>
          <w:sz w:val="36"/>
          <w:szCs w:val="36"/>
        </w:rPr>
        <w:t>招标单位：</w:t>
      </w:r>
      <w:r>
        <w:rPr>
          <w:rFonts w:hint="eastAsia" w:ascii="宋体" w:hAnsi="宋体" w:cs="宋体"/>
          <w:b/>
          <w:kern w:val="0"/>
          <w:sz w:val="36"/>
          <w:szCs w:val="36"/>
          <w:lang w:eastAsia="zh-CN"/>
        </w:rPr>
        <w:t>重庆</w:t>
      </w:r>
      <w:r>
        <w:rPr>
          <w:rFonts w:hint="eastAsia" w:ascii="宋体" w:hAnsi="宋体" w:cs="宋体"/>
          <w:b/>
          <w:kern w:val="0"/>
          <w:sz w:val="36"/>
          <w:szCs w:val="36"/>
        </w:rPr>
        <w:t>天圣</w:t>
      </w:r>
      <w:r>
        <w:rPr>
          <w:rFonts w:hint="eastAsia" w:ascii="宋体" w:hAnsi="宋体" w:cs="宋体"/>
          <w:b/>
          <w:kern w:val="0"/>
          <w:sz w:val="36"/>
          <w:szCs w:val="36"/>
          <w:lang w:eastAsia="zh-CN"/>
        </w:rPr>
        <w:t>生物工程研究院</w:t>
      </w:r>
      <w:r>
        <w:rPr>
          <w:rFonts w:hint="eastAsia" w:ascii="宋体" w:hAnsi="宋体" w:cs="宋体"/>
          <w:b/>
          <w:kern w:val="0"/>
          <w:sz w:val="36"/>
          <w:szCs w:val="36"/>
        </w:rPr>
        <w:t>有限公司</w:t>
      </w:r>
    </w:p>
    <w:p>
      <w:pPr>
        <w:jc w:val="center"/>
        <w:rPr>
          <w:rFonts w:ascii="宋体" w:hAnsi="宋体" w:cs="宋体"/>
          <w:kern w:val="0"/>
          <w:sz w:val="36"/>
          <w:szCs w:val="36"/>
        </w:rPr>
      </w:pPr>
    </w:p>
    <w:p>
      <w:pPr>
        <w:jc w:val="center"/>
        <w:rPr>
          <w:rFonts w:ascii="宋体" w:hAnsi="宋体" w:cs="宋体"/>
          <w:kern w:val="0"/>
          <w:sz w:val="36"/>
          <w:szCs w:val="36"/>
        </w:rPr>
      </w:pPr>
      <w:r>
        <w:rPr>
          <w:rFonts w:hint="eastAsia" w:ascii="宋体" w:hAnsi="宋体" w:cs="宋体"/>
          <w:kern w:val="0"/>
          <w:sz w:val="36"/>
          <w:szCs w:val="36"/>
        </w:rPr>
        <w:t>202</w:t>
      </w:r>
      <w:r>
        <w:rPr>
          <w:rFonts w:hint="eastAsia" w:ascii="宋体" w:hAnsi="宋体" w:cs="宋体"/>
          <w:kern w:val="0"/>
          <w:sz w:val="36"/>
          <w:szCs w:val="36"/>
          <w:lang w:val="en-US" w:eastAsia="zh-CN"/>
        </w:rPr>
        <w:t>3</w:t>
      </w:r>
      <w:r>
        <w:rPr>
          <w:rFonts w:hint="eastAsia" w:ascii="宋体" w:hAnsi="宋体" w:cs="宋体"/>
          <w:kern w:val="0"/>
          <w:sz w:val="36"/>
          <w:szCs w:val="36"/>
        </w:rPr>
        <w:t>年</w:t>
      </w:r>
      <w:r>
        <w:rPr>
          <w:rFonts w:hint="eastAsia" w:ascii="宋体" w:hAnsi="宋体" w:cs="宋体"/>
          <w:kern w:val="0"/>
          <w:sz w:val="36"/>
          <w:szCs w:val="36"/>
          <w:lang w:val="en-US" w:eastAsia="zh-CN"/>
        </w:rPr>
        <w:t>1</w:t>
      </w:r>
      <w:r>
        <w:rPr>
          <w:rFonts w:hint="eastAsia" w:ascii="宋体" w:hAnsi="宋体" w:cs="宋体"/>
          <w:kern w:val="0"/>
          <w:sz w:val="36"/>
          <w:szCs w:val="36"/>
        </w:rPr>
        <w:t>2月</w:t>
      </w:r>
    </w:p>
    <w:p>
      <w:pPr>
        <w:spacing w:line="360" w:lineRule="auto"/>
        <w:jc w:val="center"/>
        <w:rPr>
          <w:rFonts w:ascii="宋体" w:hAnsi="宋体" w:cs="宋体"/>
          <w:kern w:val="0"/>
          <w:sz w:val="32"/>
          <w:szCs w:val="32"/>
        </w:rPr>
      </w:pPr>
    </w:p>
    <w:p>
      <w:pPr>
        <w:pStyle w:val="18"/>
        <w:jc w:val="center"/>
        <w:rPr>
          <w:color w:val="auto"/>
          <w:sz w:val="84"/>
          <w:szCs w:val="84"/>
        </w:rPr>
      </w:pPr>
      <w:r>
        <w:rPr>
          <w:color w:val="auto"/>
          <w:sz w:val="84"/>
          <w:szCs w:val="84"/>
          <w:lang w:val="zh-CN"/>
        </w:rPr>
        <w:t>目录</w:t>
      </w:r>
    </w:p>
    <w:p>
      <w:pPr>
        <w:pStyle w:val="7"/>
        <w:spacing w:line="760" w:lineRule="exact"/>
        <w:rPr>
          <w:rFonts w:ascii="Calibri" w:hAnsi="Calibri"/>
          <w:b w:val="0"/>
          <w:bCs w:val="0"/>
          <w:sz w:val="21"/>
          <w:szCs w:val="22"/>
        </w:rPr>
      </w:pPr>
      <w:r>
        <w:rPr>
          <w:rFonts w:ascii="宋体" w:hAnsi="宋体" w:cs="宋体"/>
          <w:b w:val="0"/>
          <w:sz w:val="30"/>
          <w:szCs w:val="30"/>
        </w:rPr>
        <w:fldChar w:fldCharType="begin"/>
      </w:r>
      <w:r>
        <w:rPr>
          <w:rFonts w:hint="eastAsia" w:ascii="宋体" w:hAnsi="宋体" w:cs="宋体"/>
          <w:b w:val="0"/>
          <w:sz w:val="30"/>
          <w:szCs w:val="30"/>
        </w:rPr>
        <w:instrText xml:space="preserve">TOC \o "1-2" \h \z \u</w:instrText>
      </w:r>
      <w:r>
        <w:rPr>
          <w:rFonts w:ascii="宋体" w:hAnsi="宋体" w:cs="宋体"/>
          <w:b w:val="0"/>
          <w:sz w:val="30"/>
          <w:szCs w:val="30"/>
        </w:rPr>
        <w:fldChar w:fldCharType="separate"/>
      </w:r>
      <w:r>
        <w:fldChar w:fldCharType="begin"/>
      </w:r>
      <w:r>
        <w:instrText xml:space="preserve"> HYPERLINK \l "_Toc456080821" </w:instrText>
      </w:r>
      <w:r>
        <w:fldChar w:fldCharType="separate"/>
      </w:r>
      <w:r>
        <w:rPr>
          <w:rStyle w:val="11"/>
          <w:rFonts w:hint="eastAsia" w:ascii="宋体" w:hAnsi="宋体" w:cs="宋体"/>
          <w:color w:val="auto"/>
        </w:rPr>
        <w:t>一、工程综合说明</w:t>
      </w:r>
      <w:r>
        <w:tab/>
      </w:r>
      <w:r>
        <w:fldChar w:fldCharType="begin"/>
      </w:r>
      <w:r>
        <w:instrText xml:space="preserve"> PAGEREF _Toc456080821 \h </w:instrText>
      </w:r>
      <w:r>
        <w:fldChar w:fldCharType="separate"/>
      </w:r>
      <w:r>
        <w:t>2</w:t>
      </w:r>
      <w:r>
        <w:fldChar w:fldCharType="end"/>
      </w:r>
      <w:r>
        <w:fldChar w:fldCharType="end"/>
      </w:r>
    </w:p>
    <w:p>
      <w:pPr>
        <w:pStyle w:val="7"/>
        <w:spacing w:line="760" w:lineRule="exact"/>
        <w:rPr>
          <w:rFonts w:ascii="Calibri" w:hAnsi="Calibri"/>
          <w:b w:val="0"/>
          <w:bCs w:val="0"/>
          <w:sz w:val="21"/>
          <w:szCs w:val="22"/>
        </w:rPr>
      </w:pPr>
      <w:r>
        <w:fldChar w:fldCharType="begin"/>
      </w:r>
      <w:r>
        <w:instrText xml:space="preserve"> HYPERLINK \l "_Toc456080822" </w:instrText>
      </w:r>
      <w:r>
        <w:fldChar w:fldCharType="separate"/>
      </w:r>
      <w:r>
        <w:rPr>
          <w:rStyle w:val="11"/>
          <w:rFonts w:hint="eastAsia" w:ascii="宋体" w:hAnsi="宋体" w:cs="宋体"/>
          <w:color w:val="auto"/>
        </w:rPr>
        <w:t>二、工程前期准备</w:t>
      </w:r>
      <w:r>
        <w:tab/>
      </w:r>
      <w:r>
        <w:fldChar w:fldCharType="begin"/>
      </w:r>
      <w:r>
        <w:instrText xml:space="preserve"> PAGEREF _Toc456080822 \h </w:instrText>
      </w:r>
      <w:r>
        <w:fldChar w:fldCharType="separate"/>
      </w:r>
      <w:r>
        <w:t>4</w:t>
      </w:r>
      <w:r>
        <w:fldChar w:fldCharType="end"/>
      </w:r>
      <w:r>
        <w:fldChar w:fldCharType="end"/>
      </w:r>
    </w:p>
    <w:p>
      <w:pPr>
        <w:pStyle w:val="7"/>
        <w:spacing w:line="760" w:lineRule="exact"/>
        <w:rPr>
          <w:rFonts w:ascii="Calibri" w:hAnsi="Calibri"/>
          <w:b w:val="0"/>
          <w:bCs w:val="0"/>
          <w:sz w:val="21"/>
          <w:szCs w:val="22"/>
        </w:rPr>
      </w:pPr>
      <w:r>
        <w:fldChar w:fldCharType="begin"/>
      </w:r>
      <w:r>
        <w:instrText xml:space="preserve"> HYPERLINK \l "_Toc456080823" </w:instrText>
      </w:r>
      <w:r>
        <w:fldChar w:fldCharType="separate"/>
      </w:r>
      <w:r>
        <w:rPr>
          <w:rStyle w:val="11"/>
          <w:rFonts w:hint="eastAsia" w:ascii="宋体" w:hAnsi="宋体" w:cs="宋体"/>
          <w:color w:val="auto"/>
        </w:rPr>
        <w:t>三、招标方式</w:t>
      </w:r>
      <w:r>
        <w:tab/>
      </w:r>
      <w:r>
        <w:fldChar w:fldCharType="begin"/>
      </w:r>
      <w:r>
        <w:instrText xml:space="preserve"> PAGEREF _Toc456080823 \h </w:instrText>
      </w:r>
      <w:r>
        <w:fldChar w:fldCharType="separate"/>
      </w:r>
      <w:r>
        <w:t>4</w:t>
      </w:r>
      <w:r>
        <w:fldChar w:fldCharType="end"/>
      </w:r>
      <w:r>
        <w:fldChar w:fldCharType="end"/>
      </w:r>
    </w:p>
    <w:p>
      <w:pPr>
        <w:pStyle w:val="7"/>
        <w:spacing w:line="760" w:lineRule="exact"/>
        <w:rPr>
          <w:rFonts w:ascii="Calibri" w:hAnsi="Calibri"/>
          <w:b w:val="0"/>
          <w:bCs w:val="0"/>
          <w:sz w:val="21"/>
          <w:szCs w:val="22"/>
        </w:rPr>
      </w:pPr>
      <w:r>
        <w:fldChar w:fldCharType="begin"/>
      </w:r>
      <w:r>
        <w:instrText xml:space="preserve"> HYPERLINK \l "_Toc456080824" </w:instrText>
      </w:r>
      <w:r>
        <w:fldChar w:fldCharType="separate"/>
      </w:r>
      <w:r>
        <w:rPr>
          <w:rStyle w:val="11"/>
          <w:rFonts w:hint="eastAsia" w:ascii="宋体" w:hAnsi="宋体" w:cs="宋体"/>
          <w:color w:val="auto"/>
        </w:rPr>
        <w:t>四、投标报价范围、报价依据及原则</w:t>
      </w:r>
      <w:r>
        <w:tab/>
      </w:r>
      <w:r>
        <w:fldChar w:fldCharType="begin"/>
      </w:r>
      <w:r>
        <w:instrText xml:space="preserve"> PAGEREF _Toc456080824 \h </w:instrText>
      </w:r>
      <w:r>
        <w:fldChar w:fldCharType="separate"/>
      </w:r>
      <w:r>
        <w:t>4</w:t>
      </w:r>
      <w:r>
        <w:fldChar w:fldCharType="end"/>
      </w:r>
      <w:r>
        <w:fldChar w:fldCharType="end"/>
      </w:r>
    </w:p>
    <w:p>
      <w:pPr>
        <w:pStyle w:val="7"/>
        <w:spacing w:line="760" w:lineRule="exact"/>
        <w:rPr>
          <w:rFonts w:ascii="Calibri" w:hAnsi="Calibri"/>
          <w:b w:val="0"/>
          <w:bCs w:val="0"/>
          <w:sz w:val="21"/>
          <w:szCs w:val="22"/>
        </w:rPr>
      </w:pPr>
      <w:r>
        <w:fldChar w:fldCharType="begin"/>
      </w:r>
      <w:r>
        <w:instrText xml:space="preserve"> HYPERLINK \l "_Toc456080825" </w:instrText>
      </w:r>
      <w:r>
        <w:fldChar w:fldCharType="separate"/>
      </w:r>
      <w:r>
        <w:rPr>
          <w:rStyle w:val="11"/>
          <w:rFonts w:hint="eastAsia" w:ascii="宋体" w:hAnsi="宋体" w:cs="宋体"/>
          <w:color w:val="auto"/>
        </w:rPr>
        <w:t>五、采用的合同及其格式</w:t>
      </w:r>
      <w:r>
        <w:tab/>
      </w:r>
      <w:r>
        <w:fldChar w:fldCharType="begin"/>
      </w:r>
      <w:r>
        <w:instrText xml:space="preserve"> PAGEREF _Toc456080825 \h </w:instrText>
      </w:r>
      <w:r>
        <w:fldChar w:fldCharType="separate"/>
      </w:r>
      <w:r>
        <w:t>5</w:t>
      </w:r>
      <w:r>
        <w:fldChar w:fldCharType="end"/>
      </w:r>
      <w:r>
        <w:fldChar w:fldCharType="end"/>
      </w:r>
    </w:p>
    <w:p>
      <w:pPr>
        <w:pStyle w:val="7"/>
        <w:spacing w:line="760" w:lineRule="exact"/>
        <w:rPr>
          <w:rFonts w:ascii="Calibri" w:hAnsi="Calibri"/>
          <w:b w:val="0"/>
          <w:bCs w:val="0"/>
          <w:sz w:val="21"/>
          <w:szCs w:val="22"/>
        </w:rPr>
      </w:pPr>
      <w:r>
        <w:fldChar w:fldCharType="begin"/>
      </w:r>
      <w:r>
        <w:instrText xml:space="preserve"> HYPERLINK \l "_Toc456080826" </w:instrText>
      </w:r>
      <w:r>
        <w:fldChar w:fldCharType="separate"/>
      </w:r>
      <w:r>
        <w:rPr>
          <w:rStyle w:val="11"/>
          <w:rFonts w:hint="eastAsia" w:ascii="宋体" w:hAnsi="宋体" w:cs="宋体"/>
          <w:color w:val="auto"/>
        </w:rPr>
        <w:t>六、工程结算与付款</w:t>
      </w:r>
      <w:r>
        <w:tab/>
      </w:r>
      <w:r>
        <w:fldChar w:fldCharType="begin"/>
      </w:r>
      <w:r>
        <w:instrText xml:space="preserve"> PAGEREF _Toc456080826 \h </w:instrText>
      </w:r>
      <w:r>
        <w:fldChar w:fldCharType="separate"/>
      </w:r>
      <w:r>
        <w:t>5</w:t>
      </w:r>
      <w:r>
        <w:fldChar w:fldCharType="end"/>
      </w:r>
      <w:r>
        <w:fldChar w:fldCharType="end"/>
      </w:r>
    </w:p>
    <w:p>
      <w:pPr>
        <w:pStyle w:val="7"/>
        <w:spacing w:line="760" w:lineRule="exact"/>
        <w:rPr>
          <w:rFonts w:ascii="Calibri" w:hAnsi="Calibri"/>
          <w:b w:val="0"/>
          <w:bCs w:val="0"/>
          <w:sz w:val="21"/>
          <w:szCs w:val="22"/>
        </w:rPr>
      </w:pPr>
      <w:r>
        <w:fldChar w:fldCharType="begin"/>
      </w:r>
      <w:r>
        <w:instrText xml:space="preserve"> HYPERLINK \l "_Toc456080827" </w:instrText>
      </w:r>
      <w:r>
        <w:fldChar w:fldCharType="separate"/>
      </w:r>
      <w:r>
        <w:rPr>
          <w:rStyle w:val="11"/>
          <w:rFonts w:hint="eastAsia" w:ascii="宋体" w:hAnsi="宋体" w:cs="宋体"/>
          <w:color w:val="auto"/>
        </w:rPr>
        <w:t>七、材料供应方式</w:t>
      </w:r>
      <w:r>
        <w:tab/>
      </w:r>
      <w:r>
        <w:fldChar w:fldCharType="begin"/>
      </w:r>
      <w:r>
        <w:instrText xml:space="preserve"> PAGEREF _Toc456080827 \h </w:instrText>
      </w:r>
      <w:r>
        <w:fldChar w:fldCharType="separate"/>
      </w:r>
      <w:r>
        <w:t>6</w:t>
      </w:r>
      <w:r>
        <w:fldChar w:fldCharType="end"/>
      </w:r>
      <w:r>
        <w:fldChar w:fldCharType="end"/>
      </w:r>
    </w:p>
    <w:p>
      <w:pPr>
        <w:pStyle w:val="7"/>
        <w:spacing w:line="760" w:lineRule="exact"/>
        <w:rPr>
          <w:rFonts w:ascii="Calibri" w:hAnsi="Calibri"/>
          <w:b w:val="0"/>
          <w:bCs w:val="0"/>
          <w:sz w:val="21"/>
          <w:szCs w:val="22"/>
        </w:rPr>
      </w:pPr>
      <w:r>
        <w:fldChar w:fldCharType="begin"/>
      </w:r>
      <w:r>
        <w:instrText xml:space="preserve"> HYPERLINK \l "_Toc456080828" </w:instrText>
      </w:r>
      <w:r>
        <w:fldChar w:fldCharType="separate"/>
      </w:r>
      <w:r>
        <w:rPr>
          <w:rStyle w:val="11"/>
          <w:rFonts w:hint="eastAsia" w:ascii="宋体" w:hAnsi="宋体" w:cs="宋体"/>
          <w:color w:val="auto"/>
        </w:rPr>
        <w:t>八、工程质量及技术要求</w:t>
      </w:r>
      <w:r>
        <w:tab/>
      </w:r>
      <w:r>
        <w:fldChar w:fldCharType="begin"/>
      </w:r>
      <w:r>
        <w:instrText xml:space="preserve"> PAGEREF _Toc456080828 \h </w:instrText>
      </w:r>
      <w:r>
        <w:fldChar w:fldCharType="separate"/>
      </w:r>
      <w:r>
        <w:t>6</w:t>
      </w:r>
      <w:r>
        <w:fldChar w:fldCharType="end"/>
      </w:r>
      <w:r>
        <w:fldChar w:fldCharType="end"/>
      </w:r>
    </w:p>
    <w:p>
      <w:pPr>
        <w:pStyle w:val="7"/>
        <w:spacing w:line="760" w:lineRule="exact"/>
        <w:rPr>
          <w:rFonts w:ascii="Calibri" w:hAnsi="Calibri"/>
          <w:b w:val="0"/>
          <w:bCs w:val="0"/>
          <w:sz w:val="21"/>
          <w:szCs w:val="22"/>
        </w:rPr>
      </w:pPr>
      <w:r>
        <w:fldChar w:fldCharType="begin"/>
      </w:r>
      <w:r>
        <w:instrText xml:space="preserve"> HYPERLINK \l "_Toc456080829" </w:instrText>
      </w:r>
      <w:r>
        <w:fldChar w:fldCharType="separate"/>
      </w:r>
      <w:r>
        <w:rPr>
          <w:rStyle w:val="11"/>
          <w:rFonts w:hint="eastAsia" w:ascii="宋体" w:hAnsi="宋体" w:cs="宋体"/>
          <w:color w:val="auto"/>
        </w:rPr>
        <w:t>九、工程施工中的安全管理</w:t>
      </w:r>
      <w:r>
        <w:tab/>
      </w:r>
      <w:r>
        <w:fldChar w:fldCharType="begin"/>
      </w:r>
      <w:r>
        <w:instrText xml:space="preserve"> PAGEREF _Toc456080829 \h </w:instrText>
      </w:r>
      <w:r>
        <w:fldChar w:fldCharType="separate"/>
      </w:r>
      <w:r>
        <w:t>7</w:t>
      </w:r>
      <w:r>
        <w:fldChar w:fldCharType="end"/>
      </w:r>
      <w:r>
        <w:fldChar w:fldCharType="end"/>
      </w:r>
    </w:p>
    <w:p>
      <w:pPr>
        <w:pStyle w:val="7"/>
        <w:spacing w:line="760" w:lineRule="exact"/>
        <w:rPr>
          <w:rFonts w:ascii="Calibri" w:hAnsi="Calibri"/>
          <w:b w:val="0"/>
          <w:bCs w:val="0"/>
          <w:sz w:val="21"/>
          <w:szCs w:val="22"/>
        </w:rPr>
      </w:pPr>
      <w:r>
        <w:fldChar w:fldCharType="begin"/>
      </w:r>
      <w:r>
        <w:instrText xml:space="preserve"> HYPERLINK \l "_Toc456080830" </w:instrText>
      </w:r>
      <w:r>
        <w:fldChar w:fldCharType="separate"/>
      </w:r>
      <w:r>
        <w:rPr>
          <w:rStyle w:val="11"/>
          <w:rFonts w:hint="eastAsia" w:ascii="宋体" w:hAnsi="宋体" w:cs="宋体"/>
          <w:color w:val="auto"/>
        </w:rPr>
        <w:t>十、工程工期</w:t>
      </w:r>
      <w:r>
        <w:tab/>
      </w:r>
      <w:r>
        <w:fldChar w:fldCharType="begin"/>
      </w:r>
      <w:r>
        <w:instrText xml:space="preserve"> PAGEREF _Toc456080830 \h </w:instrText>
      </w:r>
      <w:r>
        <w:fldChar w:fldCharType="separate"/>
      </w:r>
      <w:r>
        <w:t>7</w:t>
      </w:r>
      <w:r>
        <w:fldChar w:fldCharType="end"/>
      </w:r>
      <w:r>
        <w:fldChar w:fldCharType="end"/>
      </w:r>
    </w:p>
    <w:p>
      <w:pPr>
        <w:pStyle w:val="7"/>
        <w:spacing w:line="760" w:lineRule="exact"/>
        <w:rPr>
          <w:rFonts w:ascii="Calibri" w:hAnsi="Calibri"/>
          <w:b w:val="0"/>
          <w:bCs w:val="0"/>
          <w:sz w:val="21"/>
          <w:szCs w:val="22"/>
        </w:rPr>
      </w:pPr>
      <w:r>
        <w:fldChar w:fldCharType="begin"/>
      </w:r>
      <w:r>
        <w:instrText xml:space="preserve"> HYPERLINK \l "_Toc456080831" </w:instrText>
      </w:r>
      <w:r>
        <w:fldChar w:fldCharType="separate"/>
      </w:r>
      <w:r>
        <w:rPr>
          <w:rStyle w:val="11"/>
          <w:rFonts w:hint="eastAsia" w:ascii="宋体" w:hAnsi="宋体" w:cs="宋体"/>
          <w:color w:val="auto"/>
        </w:rPr>
        <w:t>十一、评标原则和评标办法</w:t>
      </w:r>
      <w:r>
        <w:tab/>
      </w:r>
      <w:r>
        <w:fldChar w:fldCharType="begin"/>
      </w:r>
      <w:r>
        <w:instrText xml:space="preserve"> PAGEREF _Toc456080831 \h </w:instrText>
      </w:r>
      <w:r>
        <w:fldChar w:fldCharType="separate"/>
      </w:r>
      <w:r>
        <w:t>7</w:t>
      </w:r>
      <w:r>
        <w:fldChar w:fldCharType="end"/>
      </w:r>
      <w:r>
        <w:fldChar w:fldCharType="end"/>
      </w:r>
    </w:p>
    <w:p>
      <w:pPr>
        <w:pStyle w:val="7"/>
        <w:spacing w:line="760" w:lineRule="exact"/>
        <w:rPr>
          <w:rFonts w:ascii="Calibri" w:hAnsi="Calibri"/>
          <w:b w:val="0"/>
          <w:bCs w:val="0"/>
          <w:sz w:val="21"/>
          <w:szCs w:val="22"/>
        </w:rPr>
      </w:pPr>
      <w:r>
        <w:fldChar w:fldCharType="begin"/>
      </w:r>
      <w:r>
        <w:instrText xml:space="preserve"> HYPERLINK \l "_Toc456080832" </w:instrText>
      </w:r>
      <w:r>
        <w:fldChar w:fldCharType="separate"/>
      </w:r>
      <w:r>
        <w:rPr>
          <w:rStyle w:val="11"/>
          <w:rFonts w:hint="eastAsia" w:ascii="宋体" w:hAnsi="宋体" w:cs="宋体"/>
          <w:color w:val="auto"/>
        </w:rPr>
        <w:t>十二、投标人须知</w:t>
      </w:r>
      <w:r>
        <w:tab/>
      </w:r>
      <w:r>
        <w:fldChar w:fldCharType="begin"/>
      </w:r>
      <w:r>
        <w:instrText xml:space="preserve"> PAGEREF _Toc456080832 \h </w:instrText>
      </w:r>
      <w:r>
        <w:fldChar w:fldCharType="separate"/>
      </w:r>
      <w:r>
        <w:t>7</w:t>
      </w:r>
      <w:r>
        <w:fldChar w:fldCharType="end"/>
      </w:r>
      <w:r>
        <w:fldChar w:fldCharType="end"/>
      </w:r>
    </w:p>
    <w:p>
      <w:pPr>
        <w:pStyle w:val="7"/>
        <w:spacing w:line="760" w:lineRule="exact"/>
        <w:rPr>
          <w:rFonts w:ascii="Calibri" w:hAnsi="Calibri"/>
          <w:b w:val="0"/>
          <w:bCs w:val="0"/>
          <w:sz w:val="21"/>
          <w:szCs w:val="22"/>
        </w:rPr>
      </w:pPr>
      <w:r>
        <w:fldChar w:fldCharType="begin"/>
      </w:r>
      <w:r>
        <w:instrText xml:space="preserve"> HYPERLINK \l "_Toc456080833" </w:instrText>
      </w:r>
      <w:r>
        <w:fldChar w:fldCharType="separate"/>
      </w:r>
      <w:r>
        <w:rPr>
          <w:rStyle w:val="11"/>
          <w:rFonts w:hint="eastAsia" w:ascii="宋体" w:hAnsi="宋体" w:cs="宋体"/>
          <w:color w:val="auto"/>
        </w:rPr>
        <w:t>十三、招标日程安排</w:t>
      </w:r>
      <w:r>
        <w:tab/>
      </w:r>
      <w:r>
        <w:fldChar w:fldCharType="begin"/>
      </w:r>
      <w:r>
        <w:instrText xml:space="preserve"> PAGEREF _Toc456080833 \h </w:instrText>
      </w:r>
      <w:r>
        <w:fldChar w:fldCharType="separate"/>
      </w:r>
      <w:r>
        <w:t>13</w:t>
      </w:r>
      <w:r>
        <w:fldChar w:fldCharType="end"/>
      </w:r>
      <w:r>
        <w:fldChar w:fldCharType="end"/>
      </w:r>
    </w:p>
    <w:p>
      <w:pPr>
        <w:pStyle w:val="7"/>
        <w:spacing w:line="760" w:lineRule="exact"/>
        <w:rPr>
          <w:rFonts w:ascii="Calibri" w:hAnsi="Calibri"/>
          <w:b w:val="0"/>
          <w:bCs w:val="0"/>
          <w:sz w:val="21"/>
          <w:szCs w:val="22"/>
        </w:rPr>
      </w:pPr>
      <w:r>
        <w:fldChar w:fldCharType="begin"/>
      </w:r>
      <w:r>
        <w:instrText xml:space="preserve"> HYPERLINK \l "_Toc456080834" </w:instrText>
      </w:r>
      <w:r>
        <w:fldChar w:fldCharType="separate"/>
      </w:r>
      <w:r>
        <w:rPr>
          <w:rStyle w:val="11"/>
          <w:rFonts w:hint="eastAsia" w:ascii="宋体" w:hAnsi="宋体" w:cs="宋体"/>
          <w:color w:val="auto"/>
        </w:rPr>
        <w:t>十四、招标文件附件</w:t>
      </w:r>
      <w:r>
        <w:tab/>
      </w:r>
      <w:r>
        <w:fldChar w:fldCharType="begin"/>
      </w:r>
      <w:r>
        <w:instrText xml:space="preserve"> PAGEREF _Toc456080834 \h </w:instrText>
      </w:r>
      <w:r>
        <w:fldChar w:fldCharType="separate"/>
      </w:r>
      <w:r>
        <w:t>14</w:t>
      </w:r>
      <w:r>
        <w:fldChar w:fldCharType="end"/>
      </w:r>
      <w:r>
        <w:fldChar w:fldCharType="end"/>
      </w:r>
    </w:p>
    <w:p>
      <w:pPr>
        <w:spacing w:before="240" w:beforeLines="100" w:line="360" w:lineRule="auto"/>
        <w:outlineLvl w:val="0"/>
        <w:rPr>
          <w:rFonts w:ascii="宋体" w:hAnsi="宋体" w:cs="宋体"/>
          <w:b/>
          <w:sz w:val="30"/>
          <w:szCs w:val="30"/>
        </w:rPr>
      </w:pPr>
      <w:r>
        <w:rPr>
          <w:rFonts w:ascii="宋体" w:hAnsi="宋体" w:cs="宋体"/>
          <w:b/>
          <w:sz w:val="30"/>
          <w:szCs w:val="30"/>
        </w:rPr>
        <w:fldChar w:fldCharType="end"/>
      </w:r>
      <w:bookmarkStart w:id="0" w:name="_Toc456080821"/>
    </w:p>
    <w:p>
      <w:pPr>
        <w:spacing w:before="240" w:beforeLines="100" w:line="360" w:lineRule="auto"/>
        <w:outlineLvl w:val="0"/>
        <w:rPr>
          <w:rFonts w:ascii="宋体" w:hAnsi="宋体" w:cs="宋体"/>
          <w:b/>
          <w:sz w:val="30"/>
          <w:szCs w:val="30"/>
        </w:rPr>
      </w:pPr>
    </w:p>
    <w:p>
      <w:pPr>
        <w:spacing w:before="240" w:beforeLines="100" w:line="360" w:lineRule="auto"/>
        <w:outlineLvl w:val="0"/>
        <w:rPr>
          <w:rFonts w:ascii="宋体" w:hAnsi="宋体" w:cs="宋体"/>
          <w:b/>
          <w:sz w:val="30"/>
          <w:szCs w:val="30"/>
        </w:rPr>
      </w:pPr>
    </w:p>
    <w:bookmarkEnd w:id="0"/>
    <w:p>
      <w:pPr>
        <w:spacing w:before="240" w:beforeLines="100" w:line="360" w:lineRule="auto"/>
        <w:outlineLvl w:val="0"/>
        <w:rPr>
          <w:rFonts w:ascii="宋体" w:hAnsi="宋体" w:cs="宋体"/>
          <w:kern w:val="0"/>
          <w:sz w:val="32"/>
          <w:szCs w:val="32"/>
        </w:rPr>
      </w:pPr>
      <w:r>
        <w:rPr>
          <w:rFonts w:hint="eastAsia" w:ascii="宋体" w:hAnsi="宋体" w:cs="宋体"/>
          <w:b/>
          <w:sz w:val="30"/>
          <w:szCs w:val="30"/>
        </w:rPr>
        <w:t>一、工程综合说明</w:t>
      </w:r>
    </w:p>
    <w:p>
      <w:pPr>
        <w:autoSpaceDE w:val="0"/>
        <w:autoSpaceDN w:val="0"/>
        <w:spacing w:before="5" w:line="360" w:lineRule="auto"/>
        <w:ind w:left="560" w:right="215" w:firstLine="280" w:firstLineChars="100"/>
        <w:rPr>
          <w:rFonts w:ascii="宋体" w:hAnsi="宋体" w:cs="宋体"/>
          <w:kern w:val="0"/>
          <w:sz w:val="28"/>
          <w:szCs w:val="28"/>
        </w:rPr>
      </w:pPr>
      <w:r>
        <w:rPr>
          <w:rFonts w:hint="eastAsia" w:ascii="宋体" w:hAnsi="宋体" w:cs="宋体"/>
          <w:kern w:val="0"/>
          <w:sz w:val="28"/>
          <w:szCs w:val="28"/>
          <w:u w:val="single"/>
          <w:lang w:eastAsia="zh-CN"/>
        </w:rPr>
        <w:t>重庆天圣生物工程研究院</w:t>
      </w:r>
      <w:r>
        <w:rPr>
          <w:rFonts w:hint="eastAsia" w:ascii="宋体" w:hAnsi="宋体" w:cs="宋体"/>
          <w:kern w:val="0"/>
          <w:sz w:val="28"/>
          <w:szCs w:val="28"/>
          <w:u w:val="single"/>
        </w:rPr>
        <w:t>有限公司</w:t>
      </w:r>
      <w:r>
        <w:rPr>
          <w:rFonts w:hint="eastAsia" w:ascii="宋体" w:hAnsi="宋体" w:cs="宋体"/>
          <w:kern w:val="0"/>
          <w:sz w:val="28"/>
          <w:szCs w:val="28"/>
        </w:rPr>
        <w:t>将开工建设</w:t>
      </w:r>
      <w:r>
        <w:rPr>
          <w:rFonts w:hint="eastAsia" w:ascii="宋体" w:hAnsi="宋体" w:cs="宋体"/>
          <w:kern w:val="0"/>
          <w:sz w:val="28"/>
          <w:szCs w:val="28"/>
          <w:u w:val="single"/>
          <w:lang w:eastAsia="zh-CN"/>
        </w:rPr>
        <w:t>药物研发中心建设项目</w:t>
      </w:r>
      <w:r>
        <w:rPr>
          <w:rFonts w:hint="eastAsia" w:ascii="宋体" w:hAnsi="宋体" w:cs="宋体"/>
          <w:kern w:val="0"/>
          <w:sz w:val="28"/>
          <w:szCs w:val="28"/>
          <w:u w:val="single"/>
        </w:rPr>
        <w:t>外立面真石漆</w:t>
      </w:r>
      <w:r>
        <w:rPr>
          <w:rFonts w:hint="eastAsia" w:ascii="宋体" w:hAnsi="宋体" w:cs="宋体"/>
          <w:kern w:val="0"/>
          <w:sz w:val="28"/>
          <w:szCs w:val="28"/>
        </w:rPr>
        <w:t>工程招标进行国内公开招标，欢迎具有建筑工程3级及以上或建筑装修装饰工程二级及以上资质的潜在投标人参与投标。</w:t>
      </w:r>
    </w:p>
    <w:p>
      <w:pPr>
        <w:numPr>
          <w:ilvl w:val="0"/>
          <w:numId w:val="2"/>
        </w:numPr>
        <w:autoSpaceDE w:val="0"/>
        <w:autoSpaceDN w:val="0"/>
        <w:spacing w:before="5" w:line="360" w:lineRule="auto"/>
        <w:ind w:right="215" w:firstLine="560" w:firstLineChars="200"/>
        <w:rPr>
          <w:rFonts w:ascii="宋体" w:hAnsi="宋体" w:cs="宋体"/>
          <w:kern w:val="0"/>
          <w:sz w:val="28"/>
          <w:szCs w:val="28"/>
        </w:rPr>
      </w:pPr>
      <w:r>
        <w:rPr>
          <w:rFonts w:hint="eastAsia" w:ascii="宋体" w:hAnsi="宋体" w:cs="宋体"/>
          <w:kern w:val="0"/>
          <w:sz w:val="28"/>
          <w:szCs w:val="28"/>
        </w:rPr>
        <w:t>项目名称：</w:t>
      </w:r>
      <w:r>
        <w:rPr>
          <w:rFonts w:hint="eastAsia" w:ascii="宋体" w:hAnsi="宋体" w:cs="宋体"/>
          <w:kern w:val="0"/>
          <w:sz w:val="28"/>
          <w:szCs w:val="28"/>
          <w:u w:val="single"/>
          <w:lang w:eastAsia="zh-CN"/>
        </w:rPr>
        <w:t>药物研发中心建设项目</w:t>
      </w:r>
    </w:p>
    <w:p>
      <w:pPr>
        <w:numPr>
          <w:ilvl w:val="0"/>
          <w:numId w:val="2"/>
        </w:numPr>
        <w:autoSpaceDE w:val="0"/>
        <w:autoSpaceDN w:val="0"/>
        <w:spacing w:before="5" w:line="360" w:lineRule="auto"/>
        <w:ind w:right="215" w:firstLine="560" w:firstLineChars="200"/>
        <w:rPr>
          <w:rFonts w:ascii="宋体" w:hAnsi="宋体" w:cs="宋体"/>
          <w:kern w:val="0"/>
          <w:sz w:val="28"/>
          <w:szCs w:val="28"/>
          <w:u w:val="single"/>
        </w:rPr>
      </w:pPr>
      <w:r>
        <w:rPr>
          <w:rFonts w:hint="eastAsia" w:ascii="宋体" w:hAnsi="宋体" w:cs="宋体"/>
          <w:kern w:val="0"/>
          <w:sz w:val="28"/>
          <w:szCs w:val="28"/>
        </w:rPr>
        <w:t>工程名称：</w:t>
      </w:r>
      <w:r>
        <w:rPr>
          <w:rFonts w:hint="eastAsia" w:ascii="宋体" w:hAnsi="宋体" w:cs="宋体"/>
          <w:kern w:val="0"/>
          <w:sz w:val="28"/>
          <w:szCs w:val="28"/>
          <w:u w:val="single"/>
        </w:rPr>
        <w:t>外立面真石漆工程</w:t>
      </w:r>
    </w:p>
    <w:p>
      <w:pPr>
        <w:autoSpaceDE w:val="0"/>
        <w:autoSpaceDN w:val="0"/>
        <w:spacing w:before="5" w:line="360" w:lineRule="auto"/>
        <w:ind w:right="215" w:firstLine="560" w:firstLineChars="200"/>
        <w:rPr>
          <w:rFonts w:hint="eastAsia" w:ascii="宋体" w:hAnsi="宋体" w:cs="宋体" w:eastAsiaTheme="minorEastAsia"/>
          <w:kern w:val="0"/>
          <w:sz w:val="28"/>
          <w:szCs w:val="28"/>
          <w:lang w:eastAsia="zh-CN"/>
        </w:rPr>
      </w:pPr>
      <w:r>
        <w:rPr>
          <w:rFonts w:hint="eastAsia" w:ascii="宋体" w:hAnsi="宋体" w:cs="宋体"/>
          <w:kern w:val="0"/>
          <w:sz w:val="28"/>
          <w:szCs w:val="28"/>
        </w:rPr>
        <w:t>3、工程地点：重庆</w:t>
      </w:r>
      <w:r>
        <w:rPr>
          <w:rFonts w:hint="eastAsia" w:ascii="宋体" w:hAnsi="宋体" w:cs="宋体"/>
          <w:kern w:val="0"/>
          <w:sz w:val="28"/>
          <w:szCs w:val="28"/>
          <w:lang w:eastAsia="zh-CN"/>
        </w:rPr>
        <w:t>两江新区龙兴工业园区</w:t>
      </w:r>
    </w:p>
    <w:p>
      <w:pPr>
        <w:spacing w:line="360" w:lineRule="auto"/>
        <w:ind w:firstLine="537" w:firstLineChars="192"/>
        <w:rPr>
          <w:rFonts w:ascii="宋体" w:hAnsi="宋体" w:cs="宋体"/>
          <w:sz w:val="28"/>
          <w:szCs w:val="28"/>
        </w:rPr>
      </w:pPr>
      <w:r>
        <w:rPr>
          <w:rFonts w:hint="eastAsia" w:ascii="宋体" w:hAnsi="宋体" w:cs="宋体"/>
          <w:kern w:val="0"/>
          <w:sz w:val="28"/>
          <w:szCs w:val="28"/>
        </w:rPr>
        <w:t>4、</w:t>
      </w:r>
      <w:r>
        <w:rPr>
          <w:rFonts w:hint="eastAsia" w:ascii="宋体" w:hAnsi="宋体" w:cs="宋体"/>
          <w:sz w:val="28"/>
          <w:szCs w:val="28"/>
        </w:rPr>
        <w:t>工程概况：</w:t>
      </w:r>
    </w:p>
    <w:p>
      <w:pPr>
        <w:spacing w:line="360" w:lineRule="auto"/>
        <w:ind w:firstLine="537" w:firstLineChars="192"/>
        <w:rPr>
          <w:rFonts w:ascii="宋体" w:hAnsi="宋体" w:cs="宋体"/>
          <w:sz w:val="28"/>
          <w:szCs w:val="28"/>
        </w:rPr>
      </w:pPr>
      <w:r>
        <w:rPr>
          <w:rFonts w:hint="eastAsia" w:ascii="宋体" w:hAnsi="宋体" w:cs="宋体"/>
          <w:sz w:val="28"/>
          <w:szCs w:val="28"/>
          <w:lang w:eastAsia="zh-CN"/>
        </w:rPr>
        <w:t>生产车间一外墙</w:t>
      </w:r>
      <w:r>
        <w:rPr>
          <w:rFonts w:hint="eastAsia" w:ascii="宋体" w:hAnsi="宋体" w:cs="宋体"/>
          <w:sz w:val="28"/>
          <w:szCs w:val="28"/>
        </w:rPr>
        <w:t>面积9496.47m²，地上3层；</w:t>
      </w:r>
    </w:p>
    <w:p>
      <w:pPr>
        <w:spacing w:line="360" w:lineRule="auto"/>
        <w:ind w:firstLine="560" w:firstLineChars="200"/>
        <w:jc w:val="left"/>
        <w:rPr>
          <w:rFonts w:ascii="宋体" w:hAnsi="宋体" w:cs="宋体"/>
          <w:sz w:val="28"/>
          <w:szCs w:val="28"/>
          <w:u w:val="single"/>
        </w:rPr>
      </w:pPr>
      <w:r>
        <w:rPr>
          <w:rFonts w:hint="eastAsia" w:ascii="宋体" w:hAnsi="宋体" w:cs="宋体"/>
          <w:sz w:val="28"/>
          <w:szCs w:val="28"/>
        </w:rPr>
        <w:t>4.</w:t>
      </w:r>
      <w:r>
        <w:rPr>
          <w:rFonts w:hint="eastAsia" w:ascii="宋体" w:hAnsi="宋体" w:cs="宋体"/>
          <w:sz w:val="28"/>
          <w:szCs w:val="28"/>
          <w:lang w:val="en-US" w:eastAsia="zh-CN"/>
        </w:rPr>
        <w:t>1</w:t>
      </w:r>
      <w:r>
        <w:rPr>
          <w:rFonts w:hint="eastAsia" w:ascii="宋体" w:hAnsi="宋体" w:cs="宋体"/>
          <w:sz w:val="28"/>
          <w:szCs w:val="28"/>
        </w:rPr>
        <w:t>建筑层数：</w:t>
      </w:r>
      <w:r>
        <w:rPr>
          <w:rFonts w:hint="eastAsia" w:ascii="宋体" w:hAnsi="宋体" w:cs="宋体"/>
          <w:sz w:val="28"/>
          <w:szCs w:val="28"/>
          <w:lang w:val="en-US" w:eastAsia="zh-CN"/>
        </w:rPr>
        <w:t>3</w:t>
      </w:r>
      <w:r>
        <w:rPr>
          <w:rFonts w:hint="eastAsia" w:ascii="宋体" w:hAnsi="宋体" w:cs="宋体"/>
          <w:sz w:val="28"/>
          <w:szCs w:val="28"/>
        </w:rPr>
        <w:t>F</w:t>
      </w:r>
    </w:p>
    <w:p>
      <w:pPr>
        <w:spacing w:line="360" w:lineRule="auto"/>
        <w:ind w:firstLine="560" w:firstLineChars="200"/>
        <w:jc w:val="left"/>
        <w:rPr>
          <w:rFonts w:hint="eastAsia" w:ascii="宋体" w:hAnsi="宋体" w:cs="宋体"/>
          <w:sz w:val="28"/>
          <w:szCs w:val="28"/>
          <w:lang w:eastAsia="zh-CN"/>
        </w:rPr>
      </w:pPr>
      <w:r>
        <w:rPr>
          <w:rFonts w:hint="eastAsia" w:ascii="宋体" w:hAnsi="宋体" w:cs="宋体"/>
          <w:sz w:val="28"/>
          <w:szCs w:val="28"/>
        </w:rPr>
        <w:t>4.</w:t>
      </w:r>
      <w:r>
        <w:rPr>
          <w:rFonts w:hint="eastAsia" w:ascii="宋体" w:hAnsi="宋体" w:cs="宋体"/>
          <w:sz w:val="28"/>
          <w:szCs w:val="28"/>
          <w:lang w:val="en-US" w:eastAsia="zh-CN"/>
        </w:rPr>
        <w:t>2</w:t>
      </w:r>
      <w:r>
        <w:rPr>
          <w:rFonts w:hint="eastAsia" w:ascii="宋体" w:hAnsi="宋体" w:cs="宋体"/>
          <w:sz w:val="28"/>
          <w:szCs w:val="28"/>
        </w:rPr>
        <w:t>层高：</w:t>
      </w:r>
      <w:r>
        <w:rPr>
          <w:rFonts w:hint="eastAsia" w:ascii="宋体" w:hAnsi="宋体" w:cs="宋体"/>
          <w:sz w:val="28"/>
          <w:szCs w:val="28"/>
          <w:lang w:val="en-US" w:eastAsia="zh-CN"/>
        </w:rPr>
        <w:t>7.5</w:t>
      </w:r>
      <w:r>
        <w:rPr>
          <w:rFonts w:hint="eastAsia" w:ascii="宋体" w:hAnsi="宋体" w:cs="宋体"/>
          <w:sz w:val="28"/>
          <w:szCs w:val="28"/>
        </w:rPr>
        <w:t>M</w:t>
      </w:r>
      <w:r>
        <w:rPr>
          <w:rFonts w:hint="eastAsia" w:ascii="宋体" w:hAnsi="宋体" w:cs="宋体"/>
          <w:sz w:val="28"/>
          <w:szCs w:val="28"/>
          <w:lang w:eastAsia="zh-CN"/>
        </w:rPr>
        <w:t>，女儿墙高</w:t>
      </w:r>
      <w:r>
        <w:rPr>
          <w:rFonts w:hint="eastAsia" w:ascii="宋体" w:hAnsi="宋体" w:cs="宋体"/>
          <w:sz w:val="28"/>
          <w:szCs w:val="28"/>
          <w:lang w:val="en-US" w:eastAsia="zh-CN"/>
        </w:rPr>
        <w:t>2.5</w:t>
      </w:r>
      <w:r>
        <w:rPr>
          <w:rFonts w:hint="eastAsia" w:ascii="宋体" w:hAnsi="宋体" w:cs="宋体"/>
          <w:sz w:val="28"/>
          <w:szCs w:val="28"/>
        </w:rPr>
        <w:t>M</w:t>
      </w:r>
      <w:r>
        <w:rPr>
          <w:rFonts w:hint="eastAsia" w:ascii="宋体" w:hAnsi="宋体" w:cs="宋体"/>
          <w:sz w:val="28"/>
          <w:szCs w:val="28"/>
          <w:lang w:eastAsia="zh-CN"/>
        </w:rPr>
        <w:t>；</w:t>
      </w:r>
    </w:p>
    <w:p>
      <w:pPr>
        <w:spacing w:line="360" w:lineRule="auto"/>
        <w:ind w:firstLine="560" w:firstLineChars="200"/>
        <w:jc w:val="left"/>
        <w:rPr>
          <w:rFonts w:hint="default" w:ascii="宋体" w:hAnsi="宋体" w:cs="宋体"/>
          <w:sz w:val="28"/>
          <w:szCs w:val="28"/>
          <w:lang w:val="en-US" w:eastAsia="zh-CN"/>
        </w:rPr>
      </w:pPr>
      <w:r>
        <w:rPr>
          <w:rFonts w:hint="eastAsia" w:ascii="宋体" w:hAnsi="宋体" w:cs="宋体"/>
          <w:sz w:val="28"/>
          <w:szCs w:val="28"/>
          <w:lang w:val="en-US" w:eastAsia="zh-CN"/>
        </w:rPr>
        <w:t>4.3颜色：同现场已做楼栋，分缝大小及宽度同现场已做楼栋。</w:t>
      </w:r>
    </w:p>
    <w:p>
      <w:pPr>
        <w:spacing w:line="360" w:lineRule="auto"/>
        <w:ind w:firstLine="570"/>
        <w:jc w:val="left"/>
        <w:rPr>
          <w:rFonts w:hint="default" w:ascii="宋体" w:hAnsi="宋体" w:cs="宋体" w:eastAsiaTheme="minorEastAsia"/>
          <w:kern w:val="0"/>
          <w:sz w:val="28"/>
          <w:szCs w:val="28"/>
          <w:u w:val="single"/>
          <w:lang w:val="en-US" w:eastAsia="zh-CN"/>
        </w:rPr>
      </w:pPr>
      <w:r>
        <w:rPr>
          <w:rFonts w:hint="eastAsia" w:ascii="宋体" w:hAnsi="宋体" w:cs="宋体"/>
          <w:kern w:val="0"/>
          <w:sz w:val="28"/>
          <w:szCs w:val="28"/>
        </w:rPr>
        <w:t>5、招标范围：</w:t>
      </w:r>
      <w:r>
        <w:rPr>
          <w:rFonts w:hint="eastAsia" w:ascii="宋体" w:hAnsi="宋体" w:cs="宋体"/>
          <w:kern w:val="0"/>
          <w:sz w:val="28"/>
          <w:szCs w:val="28"/>
          <w:u w:val="single"/>
          <w:lang w:eastAsia="zh-CN"/>
        </w:rPr>
        <w:t>生产车间一</w:t>
      </w:r>
      <w:r>
        <w:rPr>
          <w:rFonts w:hint="eastAsia" w:ascii="宋体" w:hAnsi="宋体" w:cs="宋体"/>
          <w:kern w:val="0"/>
          <w:sz w:val="28"/>
          <w:szCs w:val="28"/>
          <w:u w:val="single"/>
        </w:rPr>
        <w:t>外立面真石漆</w:t>
      </w:r>
      <w:r>
        <w:rPr>
          <w:rFonts w:hint="eastAsia" w:ascii="宋体" w:hAnsi="宋体" w:cs="宋体"/>
          <w:kern w:val="0"/>
          <w:sz w:val="28"/>
          <w:szCs w:val="28"/>
          <w:u w:val="single"/>
          <w:lang w:eastAsia="zh-CN"/>
        </w:rPr>
        <w:t>、外立面局部抹灰约</w:t>
      </w:r>
      <w:r>
        <w:rPr>
          <w:rFonts w:hint="eastAsia" w:ascii="宋体" w:hAnsi="宋体" w:cs="宋体"/>
          <w:kern w:val="0"/>
          <w:sz w:val="28"/>
          <w:szCs w:val="28"/>
          <w:u w:val="single"/>
          <w:lang w:val="en-US" w:eastAsia="zh-CN"/>
        </w:rPr>
        <w:t>400㎡，女儿墙四周裂缝修复</w:t>
      </w:r>
    </w:p>
    <w:p>
      <w:pPr>
        <w:spacing w:line="640" w:lineRule="exact"/>
        <w:ind w:firstLine="560" w:firstLineChars="200"/>
        <w:rPr>
          <w:rFonts w:hint="eastAsia" w:ascii="Calibri" w:hAnsi="Calibri" w:eastAsia="宋体"/>
          <w:color w:val="000000"/>
          <w:sz w:val="28"/>
          <w:szCs w:val="28"/>
          <w:lang w:val="en-US" w:eastAsia="zh-CN"/>
        </w:rPr>
      </w:pPr>
      <w:r>
        <w:rPr>
          <w:rFonts w:hint="eastAsia" w:ascii="Calibri" w:hAnsi="Calibri" w:eastAsia="宋体"/>
          <w:color w:val="000000"/>
          <w:sz w:val="28"/>
          <w:szCs w:val="28"/>
          <w:lang w:val="en-US" w:eastAsia="zh-CN"/>
        </w:rPr>
        <w:t>真石漆施工工艺：</w:t>
      </w:r>
    </w:p>
    <w:p>
      <w:pPr>
        <w:spacing w:line="640" w:lineRule="exact"/>
        <w:ind w:firstLine="560" w:firstLineChars="200"/>
        <w:rPr>
          <w:rFonts w:hint="eastAsia" w:ascii="Calibri" w:hAnsi="Calibri" w:eastAsia="宋体"/>
          <w:color w:val="000000"/>
          <w:sz w:val="28"/>
          <w:szCs w:val="28"/>
        </w:rPr>
      </w:pPr>
      <w:r>
        <w:rPr>
          <w:rFonts w:hint="eastAsia" w:ascii="Calibri" w:hAnsi="Calibri" w:eastAsia="宋体"/>
          <w:color w:val="000000"/>
          <w:sz w:val="28"/>
          <w:szCs w:val="28"/>
        </w:rPr>
        <w:t>1、施工顺序：</w:t>
      </w:r>
    </w:p>
    <w:p>
      <w:pPr>
        <w:spacing w:line="640" w:lineRule="exact"/>
        <w:ind w:firstLine="560" w:firstLineChars="200"/>
        <w:rPr>
          <w:rFonts w:hint="eastAsia" w:ascii="Calibri" w:hAnsi="Calibri" w:eastAsia="宋体"/>
          <w:color w:val="000000"/>
          <w:sz w:val="28"/>
          <w:szCs w:val="28"/>
        </w:rPr>
      </w:pPr>
      <w:r>
        <w:rPr>
          <w:rFonts w:hint="eastAsia" w:ascii="Calibri" w:hAnsi="Calibri" w:eastAsia="宋体"/>
          <w:color w:val="000000"/>
          <w:sz w:val="28"/>
          <w:szCs w:val="28"/>
        </w:rPr>
        <w:t>基层处理——封闭底漆——</w:t>
      </w:r>
      <w:r>
        <w:rPr>
          <w:rFonts w:hint="eastAsia" w:ascii="Calibri" w:hAnsi="Calibri" w:eastAsia="宋体"/>
          <w:color w:val="auto"/>
          <w:sz w:val="28"/>
          <w:szCs w:val="28"/>
        </w:rPr>
        <w:t>刮外墙柔性腻子——刷底涂</w:t>
      </w:r>
      <w:r>
        <w:rPr>
          <w:rFonts w:hint="eastAsia" w:ascii="Calibri" w:hAnsi="Calibri" w:eastAsia="宋体"/>
          <w:color w:val="000000"/>
          <w:sz w:val="28"/>
          <w:szCs w:val="28"/>
        </w:rPr>
        <w:t>——弹线贴条（根据设计要求）——物件保护——喷外墙岩片漆——描缝——砂纸打磨——罩面漆——局部修整——清理场地——验收竣工。</w:t>
      </w:r>
    </w:p>
    <w:p>
      <w:pPr>
        <w:spacing w:line="640" w:lineRule="exact"/>
        <w:ind w:firstLine="560" w:firstLineChars="200"/>
        <w:rPr>
          <w:rFonts w:hint="eastAsia" w:ascii="Calibri" w:hAnsi="Calibri" w:eastAsia="宋体"/>
          <w:color w:val="000000"/>
          <w:sz w:val="28"/>
          <w:szCs w:val="28"/>
        </w:rPr>
      </w:pPr>
      <w:r>
        <w:rPr>
          <w:rFonts w:hint="eastAsia" w:ascii="Calibri" w:hAnsi="Calibri" w:eastAsia="宋体"/>
          <w:color w:val="000000"/>
          <w:sz w:val="28"/>
          <w:szCs w:val="28"/>
        </w:rPr>
        <w:t>2、施工方法：</w:t>
      </w:r>
    </w:p>
    <w:p>
      <w:pPr>
        <w:spacing w:line="640" w:lineRule="exact"/>
        <w:ind w:firstLine="560" w:firstLineChars="200"/>
        <w:rPr>
          <w:rFonts w:hint="eastAsia" w:ascii="Calibri" w:hAnsi="Calibri" w:eastAsia="宋体"/>
          <w:color w:val="000000"/>
          <w:sz w:val="28"/>
          <w:szCs w:val="28"/>
        </w:rPr>
      </w:pPr>
      <w:r>
        <w:rPr>
          <w:rFonts w:hint="eastAsia" w:ascii="Calibri" w:hAnsi="Calibri" w:eastAsia="宋体"/>
          <w:color w:val="000000"/>
          <w:sz w:val="28"/>
          <w:szCs w:val="28"/>
        </w:rPr>
        <w:t>2.1施工工具：空压机、喷枪、气管、闸箱、毛滚、毛刷、料勺、料桶、划线工具、清扫工具、砂轮机具、钢铲等。</w:t>
      </w:r>
    </w:p>
    <w:p>
      <w:pPr>
        <w:spacing w:line="640" w:lineRule="exact"/>
        <w:ind w:firstLine="560" w:firstLineChars="200"/>
        <w:rPr>
          <w:rFonts w:hint="eastAsia" w:ascii="Calibri" w:hAnsi="Calibri" w:eastAsia="宋体"/>
          <w:color w:val="000000"/>
          <w:sz w:val="28"/>
          <w:szCs w:val="28"/>
        </w:rPr>
      </w:pPr>
      <w:r>
        <w:rPr>
          <w:rFonts w:hint="eastAsia" w:ascii="Calibri" w:hAnsi="Calibri" w:eastAsia="宋体"/>
          <w:color w:val="000000"/>
          <w:sz w:val="28"/>
          <w:szCs w:val="28"/>
        </w:rPr>
        <w:t>2.2施工方法：</w:t>
      </w:r>
    </w:p>
    <w:p>
      <w:pPr>
        <w:spacing w:line="640" w:lineRule="exact"/>
        <w:ind w:firstLine="420" w:firstLineChars="150"/>
        <w:rPr>
          <w:rFonts w:hint="eastAsia" w:ascii="Calibri" w:hAnsi="Calibri" w:eastAsia="宋体"/>
          <w:color w:val="000000"/>
          <w:sz w:val="28"/>
          <w:szCs w:val="28"/>
        </w:rPr>
      </w:pPr>
      <w:r>
        <w:rPr>
          <w:rFonts w:hint="eastAsia" w:ascii="Calibri" w:hAnsi="Calibri" w:eastAsia="宋体"/>
          <w:color w:val="000000"/>
          <w:sz w:val="28"/>
          <w:szCs w:val="28"/>
        </w:rPr>
        <w:t>（1）墙面清理：首先使用榔头等敲击基面，铲去浮层，确保基底牢固，发现空鼓地方立即全面铲除原有漆面直至露底，发现土建批荡层有空鼓均须铲除。使用砂轮机、角磨机等手提式打磨设备对基层进行打磨，要求磨平原有漆面上的浮砂毛刺等。</w:t>
      </w:r>
    </w:p>
    <w:p>
      <w:pPr>
        <w:spacing w:line="640" w:lineRule="exact"/>
        <w:ind w:firstLine="420" w:firstLineChars="150"/>
        <w:rPr>
          <w:rFonts w:hint="eastAsia" w:ascii="Calibri" w:hAnsi="Calibri" w:eastAsia="宋体"/>
          <w:color w:val="000000"/>
          <w:sz w:val="28"/>
          <w:szCs w:val="28"/>
        </w:rPr>
      </w:pPr>
      <w:r>
        <w:rPr>
          <w:rFonts w:hint="eastAsia" w:ascii="Calibri" w:hAnsi="Calibri" w:eastAsia="宋体"/>
          <w:color w:val="000000"/>
          <w:sz w:val="28"/>
          <w:szCs w:val="28"/>
        </w:rPr>
        <w:t>（2）刷封闭底漆：使用滚筒刷刷涂封闭底漆，均匀无漏涂。</w:t>
      </w:r>
    </w:p>
    <w:p>
      <w:pPr>
        <w:spacing w:line="640" w:lineRule="exact"/>
        <w:ind w:firstLine="420" w:firstLineChars="150"/>
        <w:rPr>
          <w:rFonts w:hint="eastAsia" w:ascii="Calibri" w:hAnsi="Calibri" w:eastAsia="宋体"/>
          <w:color w:val="000000"/>
          <w:sz w:val="28"/>
          <w:szCs w:val="28"/>
        </w:rPr>
      </w:pPr>
      <w:r>
        <w:rPr>
          <w:rFonts w:hint="eastAsia" w:ascii="Calibri" w:hAnsi="Calibri" w:eastAsia="宋体"/>
          <w:color w:val="000000"/>
          <w:sz w:val="28"/>
          <w:szCs w:val="28"/>
        </w:rPr>
        <w:t>（3）刮腻子：使用外用柔性腻子对墙体刮涂，要求边角顺直，墙面平整。</w:t>
      </w:r>
    </w:p>
    <w:p>
      <w:pPr>
        <w:spacing w:line="640" w:lineRule="exact"/>
        <w:ind w:firstLine="420" w:firstLineChars="150"/>
        <w:rPr>
          <w:rFonts w:hint="eastAsia" w:ascii="Calibri" w:hAnsi="Calibri" w:eastAsia="宋体"/>
          <w:color w:val="000000"/>
          <w:sz w:val="28"/>
          <w:szCs w:val="28"/>
        </w:rPr>
      </w:pPr>
      <w:r>
        <w:rPr>
          <w:rFonts w:hint="eastAsia" w:ascii="Calibri" w:hAnsi="Calibri" w:eastAsia="宋体"/>
          <w:color w:val="000000"/>
          <w:sz w:val="28"/>
          <w:szCs w:val="28"/>
        </w:rPr>
        <w:t>（4）底涂施工：柔性腻子完全干燥后，滚筒刷辊涂一遍底涂，均匀一致，要求色彩均匀无发花现象。</w:t>
      </w:r>
    </w:p>
    <w:p>
      <w:pPr>
        <w:spacing w:line="640" w:lineRule="exact"/>
        <w:ind w:firstLine="420" w:firstLineChars="150"/>
        <w:rPr>
          <w:rFonts w:hint="eastAsia" w:ascii="Calibri" w:hAnsi="Calibri" w:eastAsia="宋体"/>
          <w:color w:val="000000"/>
          <w:sz w:val="28"/>
          <w:szCs w:val="28"/>
        </w:rPr>
      </w:pPr>
      <w:r>
        <w:rPr>
          <w:rFonts w:hint="eastAsia" w:ascii="Calibri" w:hAnsi="Calibri" w:eastAsia="宋体"/>
          <w:color w:val="000000"/>
          <w:sz w:val="28"/>
          <w:szCs w:val="28"/>
        </w:rPr>
        <w:t>（5）成品保护（弹线贴条）：根据要求和施工周边环境情况，进行必要的墙体保护措施，需要粘贴美纹纸的弹线粘贴。</w:t>
      </w:r>
    </w:p>
    <w:p>
      <w:pPr>
        <w:spacing w:line="640" w:lineRule="exact"/>
        <w:ind w:firstLine="420" w:firstLineChars="150"/>
        <w:rPr>
          <w:rFonts w:hint="eastAsia" w:ascii="Calibri" w:hAnsi="Calibri" w:eastAsia="宋体"/>
          <w:color w:val="000000"/>
          <w:sz w:val="28"/>
          <w:szCs w:val="28"/>
        </w:rPr>
      </w:pPr>
      <w:r>
        <w:rPr>
          <w:rFonts w:hint="eastAsia" w:ascii="Calibri" w:hAnsi="Calibri" w:eastAsia="宋体"/>
          <w:color w:val="000000"/>
          <w:sz w:val="28"/>
          <w:szCs w:val="28"/>
        </w:rPr>
        <w:t>（6）喷涂：待底涂层完全干燥后（一般需4-6小时），用专用喷枪喷涂主涂层石漆，厚度控制在1.5mm左右。施工中不能对材料进行稀释。</w:t>
      </w:r>
    </w:p>
    <w:p>
      <w:pPr>
        <w:spacing w:line="640" w:lineRule="exact"/>
        <w:ind w:firstLine="420" w:firstLineChars="150"/>
        <w:rPr>
          <w:rFonts w:hint="eastAsia" w:ascii="Calibri" w:hAnsi="Calibri" w:eastAsia="宋体"/>
          <w:color w:val="000000"/>
          <w:sz w:val="28"/>
          <w:szCs w:val="28"/>
        </w:rPr>
      </w:pPr>
      <w:r>
        <w:rPr>
          <w:rFonts w:hint="eastAsia" w:ascii="Calibri" w:hAnsi="Calibri" w:eastAsia="宋体"/>
          <w:color w:val="000000"/>
          <w:sz w:val="28"/>
          <w:szCs w:val="28"/>
        </w:rPr>
        <w:t>（7）罩面漆：主涂层完全干燥后，用砂纸打磨浮砂，达到表层平整光滑后，（一般需48小时）才能进行罩面漆施工，可以喷涂、刷涂和滚涂，使仿花岗岩石漆的抗污性大大提高，面漆以两遍最佳。</w:t>
      </w:r>
    </w:p>
    <w:p>
      <w:pPr>
        <w:spacing w:line="640" w:lineRule="exact"/>
        <w:ind w:firstLine="280" w:firstLineChars="100"/>
        <w:rPr>
          <w:rFonts w:hint="eastAsia" w:ascii="Calibri" w:hAnsi="Calibri" w:eastAsia="宋体"/>
          <w:color w:val="000000"/>
          <w:sz w:val="28"/>
          <w:szCs w:val="28"/>
        </w:rPr>
      </w:pPr>
      <w:r>
        <w:rPr>
          <w:rFonts w:hint="eastAsia" w:ascii="Calibri" w:hAnsi="Calibri" w:eastAsia="宋体"/>
          <w:color w:val="000000"/>
          <w:sz w:val="28"/>
          <w:szCs w:val="28"/>
        </w:rPr>
        <w:t>（8）检查施工质量，对局部质量问题进行修整工作。</w:t>
      </w:r>
    </w:p>
    <w:p>
      <w:pPr>
        <w:spacing w:line="640" w:lineRule="exact"/>
        <w:ind w:firstLine="280" w:firstLineChars="100"/>
        <w:rPr>
          <w:rFonts w:hint="eastAsia" w:ascii="Calibri" w:hAnsi="Calibri" w:eastAsia="宋体"/>
          <w:color w:val="000000"/>
          <w:sz w:val="28"/>
          <w:szCs w:val="28"/>
        </w:rPr>
      </w:pPr>
      <w:r>
        <w:rPr>
          <w:rFonts w:hint="eastAsia" w:ascii="Calibri" w:hAnsi="Calibri" w:eastAsia="宋体"/>
          <w:color w:val="000000"/>
          <w:sz w:val="28"/>
          <w:szCs w:val="28"/>
        </w:rPr>
        <w:t>（9）施工过的工具应及时清洗干净。</w:t>
      </w:r>
    </w:p>
    <w:p>
      <w:pPr>
        <w:spacing w:line="640" w:lineRule="exact"/>
        <w:rPr>
          <w:rFonts w:hint="eastAsia" w:ascii="Calibri" w:hAnsi="Calibri" w:eastAsia="宋体"/>
          <w:color w:val="000000"/>
          <w:sz w:val="28"/>
          <w:szCs w:val="28"/>
        </w:rPr>
      </w:pPr>
      <w:r>
        <w:rPr>
          <w:rFonts w:hint="eastAsia" w:ascii="Calibri" w:hAnsi="Calibri" w:eastAsia="宋体"/>
          <w:color w:val="000000"/>
          <w:sz w:val="28"/>
          <w:szCs w:val="28"/>
        </w:rPr>
        <w:t>2.3基层处理:</w:t>
      </w:r>
    </w:p>
    <w:p>
      <w:pPr>
        <w:spacing w:line="640" w:lineRule="exact"/>
        <w:ind w:firstLine="560" w:firstLineChars="200"/>
        <w:rPr>
          <w:rFonts w:hint="eastAsia" w:ascii="Calibri" w:hAnsi="Calibri" w:eastAsia="宋体"/>
          <w:color w:val="000000"/>
          <w:sz w:val="28"/>
          <w:szCs w:val="28"/>
        </w:rPr>
      </w:pPr>
      <w:r>
        <w:rPr>
          <w:rFonts w:hint="eastAsia" w:ascii="Calibri" w:hAnsi="Calibri" w:eastAsia="宋体"/>
          <w:color w:val="000000"/>
          <w:sz w:val="28"/>
          <w:szCs w:val="28"/>
        </w:rPr>
        <w:t>仿花岗岩石漆喷涂中基层处理是一道关键工序，只有认真做好基层处理才能保证喷涂仿花岗岩石漆平整一致,花纹均匀一致,以确保工程质量：</w:t>
      </w:r>
    </w:p>
    <w:p>
      <w:pPr>
        <w:spacing w:line="640" w:lineRule="exact"/>
        <w:ind w:firstLine="560" w:firstLineChars="200"/>
        <w:rPr>
          <w:rFonts w:hint="eastAsia" w:ascii="Calibri" w:hAnsi="Calibri" w:eastAsia="宋体"/>
          <w:color w:val="000000"/>
          <w:sz w:val="28"/>
          <w:szCs w:val="28"/>
        </w:rPr>
      </w:pPr>
      <w:r>
        <w:rPr>
          <w:rFonts w:hint="eastAsia" w:ascii="Calibri" w:hAnsi="Calibri" w:eastAsia="宋体"/>
          <w:color w:val="000000"/>
          <w:sz w:val="28"/>
          <w:szCs w:val="28"/>
        </w:rPr>
        <w:t>(1)基层表面必须平整、结实、无脱皮、无粉化、无空鼓、无油污、无浮灰，其含水率不大于10%。</w:t>
      </w:r>
    </w:p>
    <w:p>
      <w:pPr>
        <w:spacing w:line="640" w:lineRule="exact"/>
        <w:ind w:firstLine="560" w:firstLineChars="200"/>
        <w:rPr>
          <w:rFonts w:hint="eastAsia" w:ascii="Calibri" w:hAnsi="Calibri" w:eastAsia="宋体"/>
          <w:color w:val="000000"/>
          <w:sz w:val="28"/>
          <w:szCs w:val="28"/>
        </w:rPr>
      </w:pPr>
      <w:r>
        <w:rPr>
          <w:rFonts w:hint="eastAsia" w:ascii="Calibri" w:hAnsi="Calibri" w:eastAsia="宋体"/>
          <w:color w:val="000000"/>
          <w:sz w:val="28"/>
          <w:szCs w:val="28"/>
        </w:rPr>
        <w:t>(2) 仿花岗岩石漆工程的基体不得出现泛碱发花，当基体发花时，应采用专用溶液清洗，再用清水冲洗干净，干燥后，使用抗碱封闭底漆进行封底。</w:t>
      </w:r>
    </w:p>
    <w:p>
      <w:pPr>
        <w:spacing w:line="640" w:lineRule="exact"/>
        <w:rPr>
          <w:rFonts w:hint="eastAsia" w:ascii="Calibri" w:hAnsi="Calibri" w:eastAsia="宋体"/>
          <w:color w:val="000000"/>
          <w:sz w:val="28"/>
          <w:szCs w:val="28"/>
        </w:rPr>
      </w:pPr>
      <w:r>
        <w:rPr>
          <w:rFonts w:hint="eastAsia" w:ascii="Calibri" w:hAnsi="Calibri" w:eastAsia="宋体"/>
          <w:color w:val="000000"/>
          <w:sz w:val="28"/>
          <w:szCs w:val="28"/>
        </w:rPr>
        <w:t>2.4作业条件：</w:t>
      </w:r>
    </w:p>
    <w:p>
      <w:pPr>
        <w:pStyle w:val="4"/>
        <w:adjustRightInd w:val="0"/>
        <w:snapToGrid w:val="0"/>
        <w:spacing w:line="640" w:lineRule="exact"/>
        <w:rPr>
          <w:rFonts w:hint="eastAsia" w:ascii="Calibri" w:hAnsi="Calibri" w:eastAsia="宋体"/>
          <w:color w:val="000000"/>
          <w:sz w:val="28"/>
          <w:szCs w:val="28"/>
        </w:rPr>
      </w:pPr>
      <w:r>
        <w:rPr>
          <w:rFonts w:hint="eastAsia" w:ascii="Calibri" w:hAnsi="Calibri" w:eastAsia="宋体"/>
          <w:color w:val="000000"/>
          <w:sz w:val="28"/>
          <w:szCs w:val="28"/>
        </w:rPr>
        <w:t>(1)环境、气候适宜，施工时大气温度不得低于10℃，遇沙尘大风及下雨天气不宜施工；</w:t>
      </w:r>
    </w:p>
    <w:p>
      <w:pPr>
        <w:pStyle w:val="4"/>
        <w:adjustRightInd w:val="0"/>
        <w:snapToGrid w:val="0"/>
        <w:spacing w:line="640" w:lineRule="exact"/>
        <w:ind w:left="426" w:firstLine="0"/>
        <w:rPr>
          <w:rFonts w:hint="eastAsia" w:ascii="Calibri" w:hAnsi="Calibri" w:eastAsia="宋体"/>
          <w:color w:val="000000"/>
          <w:sz w:val="28"/>
          <w:szCs w:val="28"/>
        </w:rPr>
      </w:pPr>
      <w:r>
        <w:rPr>
          <w:rFonts w:hint="eastAsia" w:ascii="Calibri" w:hAnsi="Calibri" w:eastAsia="宋体"/>
          <w:color w:val="000000"/>
          <w:sz w:val="28"/>
          <w:szCs w:val="28"/>
        </w:rPr>
        <w:t>(2)阴阳角方正、顺直、光滑、无残缺现象；</w:t>
      </w:r>
    </w:p>
    <w:p>
      <w:pPr>
        <w:pStyle w:val="4"/>
        <w:adjustRightInd w:val="0"/>
        <w:snapToGrid w:val="0"/>
        <w:spacing w:line="640" w:lineRule="exact"/>
        <w:ind w:left="426" w:firstLine="0"/>
        <w:rPr>
          <w:rFonts w:hint="eastAsia" w:ascii="Calibri" w:hAnsi="Calibri" w:eastAsia="宋体"/>
          <w:color w:val="000000"/>
          <w:sz w:val="28"/>
          <w:szCs w:val="28"/>
        </w:rPr>
      </w:pPr>
      <w:r>
        <w:rPr>
          <w:rFonts w:hint="eastAsia" w:ascii="Calibri" w:hAnsi="Calibri" w:eastAsia="宋体"/>
          <w:color w:val="000000"/>
          <w:sz w:val="28"/>
          <w:szCs w:val="28"/>
        </w:rPr>
        <w:t>(3)仿花岗岩石漆施工操作人员应了解涂料的性能，熟悉操作方法；</w:t>
      </w:r>
    </w:p>
    <w:p>
      <w:pPr>
        <w:pStyle w:val="4"/>
        <w:adjustRightInd w:val="0"/>
        <w:snapToGrid w:val="0"/>
        <w:spacing w:line="640" w:lineRule="exact"/>
        <w:ind w:left="426" w:firstLine="0"/>
        <w:rPr>
          <w:rFonts w:hint="eastAsia" w:ascii="Calibri" w:hAnsi="Calibri" w:eastAsia="宋体"/>
          <w:color w:val="000000"/>
          <w:sz w:val="28"/>
          <w:szCs w:val="28"/>
        </w:rPr>
      </w:pPr>
      <w:r>
        <w:rPr>
          <w:rFonts w:hint="eastAsia" w:ascii="Calibri" w:hAnsi="Calibri" w:eastAsia="宋体"/>
          <w:color w:val="000000"/>
          <w:sz w:val="28"/>
          <w:szCs w:val="28"/>
        </w:rPr>
        <w:t>(4)基层达到喷涂条件；</w:t>
      </w:r>
    </w:p>
    <w:p>
      <w:pPr>
        <w:pStyle w:val="4"/>
        <w:adjustRightInd w:val="0"/>
        <w:snapToGrid w:val="0"/>
        <w:spacing w:line="640" w:lineRule="exact"/>
        <w:ind w:left="426" w:firstLine="0"/>
        <w:rPr>
          <w:rFonts w:hint="eastAsia" w:ascii="Calibri" w:hAnsi="Calibri" w:eastAsia="宋体"/>
          <w:color w:val="000000"/>
          <w:sz w:val="28"/>
          <w:szCs w:val="28"/>
        </w:rPr>
      </w:pPr>
      <w:r>
        <w:rPr>
          <w:rFonts w:hint="eastAsia" w:ascii="Calibri" w:hAnsi="Calibri" w:eastAsia="宋体"/>
          <w:color w:val="000000"/>
          <w:sz w:val="28"/>
          <w:szCs w:val="28"/>
        </w:rPr>
        <w:t>(5)安全防护设施搭设完毕。</w:t>
      </w:r>
    </w:p>
    <w:p>
      <w:pPr>
        <w:spacing w:line="640" w:lineRule="exact"/>
        <w:rPr>
          <w:rFonts w:hint="eastAsia" w:ascii="Calibri" w:hAnsi="Calibri" w:eastAsia="宋体"/>
          <w:color w:val="000000"/>
          <w:sz w:val="28"/>
          <w:szCs w:val="28"/>
        </w:rPr>
      </w:pPr>
      <w:r>
        <w:rPr>
          <w:rFonts w:hint="eastAsia" w:ascii="Calibri" w:hAnsi="Calibri" w:eastAsia="宋体"/>
          <w:color w:val="000000"/>
          <w:sz w:val="28"/>
          <w:szCs w:val="28"/>
        </w:rPr>
        <w:t>2.5施工要求:</w:t>
      </w:r>
    </w:p>
    <w:p>
      <w:pPr>
        <w:spacing w:line="640" w:lineRule="exact"/>
        <w:ind w:firstLine="560" w:firstLineChars="200"/>
        <w:rPr>
          <w:rFonts w:hint="eastAsia" w:ascii="Calibri" w:hAnsi="Calibri" w:eastAsia="宋体"/>
          <w:color w:val="000000"/>
          <w:sz w:val="28"/>
          <w:szCs w:val="28"/>
        </w:rPr>
      </w:pPr>
      <w:r>
        <w:rPr>
          <w:rFonts w:hint="eastAsia" w:ascii="Calibri" w:hAnsi="Calibri" w:eastAsia="宋体"/>
          <w:color w:val="000000"/>
          <w:sz w:val="28"/>
          <w:szCs w:val="28"/>
        </w:rPr>
        <w:t>(1) 仿花岗岩石漆工程分段进行，以分格缝、墙的阴阳角等为分界线。</w:t>
      </w:r>
    </w:p>
    <w:p>
      <w:pPr>
        <w:spacing w:line="640" w:lineRule="exact"/>
        <w:ind w:firstLine="560" w:firstLineChars="200"/>
        <w:rPr>
          <w:rFonts w:hint="eastAsia" w:ascii="Calibri" w:hAnsi="Calibri" w:eastAsia="宋体"/>
          <w:color w:val="000000"/>
          <w:sz w:val="28"/>
          <w:szCs w:val="28"/>
        </w:rPr>
      </w:pPr>
      <w:r>
        <w:rPr>
          <w:rFonts w:hint="eastAsia" w:ascii="Calibri" w:hAnsi="Calibri" w:eastAsia="宋体"/>
          <w:color w:val="000000"/>
          <w:sz w:val="28"/>
          <w:szCs w:val="28"/>
        </w:rPr>
        <w:t>(2)在喷涂前必须充分搅拌，适量加水，不的太多，以免影响涂膜的强度和厚度。</w:t>
      </w:r>
    </w:p>
    <w:p>
      <w:pPr>
        <w:spacing w:line="640" w:lineRule="exact"/>
        <w:ind w:firstLine="560" w:firstLineChars="200"/>
        <w:rPr>
          <w:rFonts w:hint="eastAsia" w:ascii="Calibri" w:hAnsi="Calibri" w:eastAsia="宋体"/>
          <w:color w:val="000000"/>
          <w:sz w:val="28"/>
          <w:szCs w:val="28"/>
        </w:rPr>
      </w:pPr>
      <w:r>
        <w:rPr>
          <w:rFonts w:hint="eastAsia" w:ascii="Calibri" w:hAnsi="Calibri" w:eastAsia="宋体"/>
          <w:color w:val="000000"/>
          <w:sz w:val="28"/>
          <w:szCs w:val="28"/>
        </w:rPr>
        <w:t xml:space="preserve"> (3)仿花岗岩石漆施工完成后，应注意成品保护，避免后涂施工作业造成的损伤和破坏。</w:t>
      </w:r>
    </w:p>
    <w:p>
      <w:pPr>
        <w:spacing w:line="480" w:lineRule="exact"/>
        <w:ind w:firstLine="677" w:firstLineChars="242"/>
        <w:rPr>
          <w:rFonts w:ascii="宋体" w:hAnsi="宋体" w:cs="宋体"/>
          <w:sz w:val="28"/>
          <w:szCs w:val="28"/>
        </w:rPr>
      </w:pPr>
      <w:r>
        <w:rPr>
          <w:rFonts w:hint="eastAsia" w:ascii="宋体" w:hAnsi="宋体" w:cs="宋体"/>
          <w:sz w:val="28"/>
          <w:szCs w:val="28"/>
        </w:rPr>
        <w:t>3投标单位需提供相应的资质证书，并具有丰富施工经验，提供近2年的施工业绩清单。</w:t>
      </w:r>
    </w:p>
    <w:p>
      <w:pPr>
        <w:spacing w:line="480" w:lineRule="exact"/>
        <w:ind w:firstLine="677" w:firstLineChars="242"/>
        <w:rPr>
          <w:rFonts w:ascii="宋体" w:hAnsi="宋体" w:cs="宋体"/>
          <w:sz w:val="28"/>
          <w:szCs w:val="28"/>
        </w:rPr>
      </w:pPr>
      <w:r>
        <w:rPr>
          <w:rFonts w:hint="eastAsia" w:ascii="宋体" w:hAnsi="宋体" w:cs="宋体"/>
          <w:sz w:val="28"/>
          <w:szCs w:val="28"/>
        </w:rPr>
        <w:t>4依据上述要求，提供详细的施工做法和施工方案。</w:t>
      </w:r>
    </w:p>
    <w:p>
      <w:pPr>
        <w:spacing w:line="480" w:lineRule="exact"/>
        <w:ind w:firstLine="677" w:firstLineChars="242"/>
        <w:rPr>
          <w:rFonts w:ascii="宋体" w:hAnsi="宋体" w:cs="宋体"/>
          <w:sz w:val="28"/>
          <w:szCs w:val="28"/>
        </w:rPr>
      </w:pPr>
      <w:r>
        <w:rPr>
          <w:rFonts w:hint="eastAsia" w:ascii="宋体" w:hAnsi="宋体" w:cs="宋体"/>
          <w:sz w:val="28"/>
          <w:szCs w:val="28"/>
        </w:rPr>
        <w:t>5其余技术参数及做法详见设计图纸及相关标准图集，同时要满足施工及验收规范要求。</w:t>
      </w:r>
    </w:p>
    <w:p>
      <w:pPr>
        <w:spacing w:line="360" w:lineRule="auto"/>
        <w:ind w:left="420" w:leftChars="200" w:firstLine="140" w:firstLineChars="50"/>
        <w:jc w:val="left"/>
        <w:rPr>
          <w:rFonts w:ascii="宋体" w:hAnsi="宋体" w:cs="宋体"/>
          <w:sz w:val="28"/>
          <w:szCs w:val="28"/>
        </w:rPr>
      </w:pPr>
      <w:r>
        <w:rPr>
          <w:rFonts w:hint="eastAsia" w:ascii="宋体" w:hAnsi="宋体" w:cs="宋体"/>
          <w:sz w:val="28"/>
          <w:szCs w:val="28"/>
        </w:rPr>
        <w:t>6图纸与招标文件不符之处以招标文件为准。</w:t>
      </w:r>
    </w:p>
    <w:p>
      <w:pPr>
        <w:pStyle w:val="17"/>
        <w:spacing w:line="360" w:lineRule="auto"/>
        <w:ind w:firstLine="560"/>
        <w:jc w:val="left"/>
        <w:rPr>
          <w:rFonts w:ascii="宋体" w:hAnsi="宋体" w:cs="宋体"/>
          <w:sz w:val="28"/>
          <w:szCs w:val="28"/>
        </w:rPr>
      </w:pPr>
      <w:r>
        <w:rPr>
          <w:rFonts w:hint="eastAsia" w:ascii="宋体" w:hAnsi="宋体" w:cs="宋体"/>
          <w:sz w:val="28"/>
          <w:szCs w:val="28"/>
        </w:rPr>
        <w:t>7设计深度不够，承包单位的工作予以满足施工及验收规范要求。</w:t>
      </w:r>
    </w:p>
    <w:p>
      <w:pPr>
        <w:pStyle w:val="17"/>
        <w:spacing w:line="360" w:lineRule="auto"/>
        <w:ind w:firstLine="560"/>
        <w:jc w:val="left"/>
        <w:rPr>
          <w:rFonts w:ascii="宋体" w:hAnsi="宋体" w:cs="宋体"/>
          <w:sz w:val="28"/>
          <w:szCs w:val="28"/>
        </w:rPr>
      </w:pPr>
      <w:r>
        <w:rPr>
          <w:rFonts w:hint="eastAsia" w:ascii="宋体" w:hAnsi="宋体" w:cs="宋体"/>
          <w:sz w:val="28"/>
          <w:szCs w:val="28"/>
        </w:rPr>
        <w:t>8以少项漏项低价投标获取中标资格者，要按招标范围实施全部工程或取消中标资格，没收投标保证金。</w:t>
      </w:r>
    </w:p>
    <w:p>
      <w:pPr>
        <w:pStyle w:val="15"/>
        <w:spacing w:line="360" w:lineRule="auto"/>
        <w:ind w:firstLine="560"/>
        <w:jc w:val="left"/>
        <w:rPr>
          <w:rFonts w:ascii="宋体" w:hAnsi="宋体" w:cs="宋体"/>
          <w:color w:val="FF0000"/>
          <w:sz w:val="28"/>
          <w:szCs w:val="28"/>
        </w:rPr>
      </w:pPr>
    </w:p>
    <w:p>
      <w:pPr>
        <w:pStyle w:val="15"/>
        <w:spacing w:line="360" w:lineRule="auto"/>
        <w:ind w:firstLine="0" w:firstLineChars="0"/>
        <w:jc w:val="left"/>
        <w:outlineLvl w:val="0"/>
        <w:rPr>
          <w:rFonts w:ascii="宋体" w:hAnsi="宋体" w:cs="宋体"/>
          <w:b/>
          <w:sz w:val="30"/>
          <w:szCs w:val="30"/>
        </w:rPr>
      </w:pPr>
      <w:bookmarkStart w:id="1" w:name="_Toc456080822"/>
      <w:r>
        <w:rPr>
          <w:rFonts w:hint="eastAsia" w:ascii="宋体" w:hAnsi="宋体" w:cs="宋体"/>
          <w:b/>
          <w:sz w:val="30"/>
          <w:szCs w:val="30"/>
        </w:rPr>
        <w:t>二、工程前期准备</w:t>
      </w:r>
      <w:bookmarkEnd w:id="1"/>
    </w:p>
    <w:p>
      <w:pPr>
        <w:autoSpaceDE w:val="0"/>
        <w:autoSpaceDN w:val="0"/>
        <w:spacing w:line="360" w:lineRule="auto"/>
        <w:ind w:firstLine="560" w:firstLineChars="200"/>
        <w:rPr>
          <w:rFonts w:ascii="宋体" w:hAnsi="宋体" w:cs="宋体"/>
          <w:kern w:val="0"/>
          <w:sz w:val="28"/>
          <w:szCs w:val="28"/>
        </w:rPr>
      </w:pPr>
      <w:r>
        <w:rPr>
          <w:rFonts w:hint="eastAsia" w:ascii="宋体" w:hAnsi="宋体" w:cs="宋体"/>
          <w:kern w:val="0"/>
          <w:sz w:val="28"/>
          <w:szCs w:val="28"/>
        </w:rPr>
        <w:t>1、建设工程立项批复已取得。</w:t>
      </w:r>
    </w:p>
    <w:p>
      <w:pPr>
        <w:autoSpaceDE w:val="0"/>
        <w:autoSpaceDN w:val="0"/>
        <w:spacing w:line="360" w:lineRule="auto"/>
        <w:ind w:firstLine="560" w:firstLineChars="200"/>
        <w:rPr>
          <w:rFonts w:ascii="宋体" w:hAnsi="宋体" w:cs="宋体"/>
          <w:kern w:val="0"/>
          <w:sz w:val="28"/>
          <w:szCs w:val="28"/>
        </w:rPr>
      </w:pPr>
      <w:r>
        <w:rPr>
          <w:rFonts w:hint="eastAsia" w:ascii="宋体" w:hAnsi="宋体" w:cs="宋体"/>
          <w:kern w:val="0"/>
          <w:sz w:val="28"/>
          <w:szCs w:val="28"/>
        </w:rPr>
        <w:t>2、规划建设许可证：已办理。</w:t>
      </w:r>
    </w:p>
    <w:p>
      <w:pPr>
        <w:autoSpaceDE w:val="0"/>
        <w:autoSpaceDN w:val="0"/>
        <w:spacing w:line="360" w:lineRule="auto"/>
        <w:ind w:firstLine="560" w:firstLineChars="200"/>
        <w:rPr>
          <w:rFonts w:ascii="宋体" w:hAnsi="宋体" w:cs="宋体"/>
          <w:kern w:val="0"/>
          <w:sz w:val="28"/>
          <w:szCs w:val="28"/>
        </w:rPr>
      </w:pPr>
      <w:r>
        <w:rPr>
          <w:rFonts w:hint="eastAsia" w:ascii="宋体" w:hAnsi="宋体" w:cs="宋体"/>
          <w:kern w:val="0"/>
          <w:sz w:val="28"/>
          <w:szCs w:val="28"/>
        </w:rPr>
        <w:t>3、工程建设资金来源：自筹。</w:t>
      </w:r>
    </w:p>
    <w:p>
      <w:pPr>
        <w:autoSpaceDE w:val="0"/>
        <w:autoSpaceDN w:val="0"/>
        <w:spacing w:line="360" w:lineRule="auto"/>
        <w:ind w:firstLine="560" w:firstLineChars="200"/>
        <w:rPr>
          <w:rFonts w:ascii="宋体" w:hAnsi="宋体" w:cs="宋体"/>
          <w:kern w:val="0"/>
          <w:sz w:val="28"/>
          <w:szCs w:val="28"/>
        </w:rPr>
      </w:pPr>
      <w:r>
        <w:rPr>
          <w:rFonts w:hint="eastAsia" w:ascii="宋体" w:hAnsi="宋体" w:cs="宋体"/>
          <w:kern w:val="0"/>
          <w:sz w:val="28"/>
          <w:szCs w:val="28"/>
        </w:rPr>
        <w:t>4、施工场地：三通一平已落实，满足施工条件。</w:t>
      </w:r>
    </w:p>
    <w:p>
      <w:pPr>
        <w:pStyle w:val="16"/>
        <w:spacing w:beforeLines="0" w:afterLines="0"/>
        <w:ind w:firstLine="0" w:firstLineChars="0"/>
        <w:outlineLvl w:val="0"/>
        <w:rPr>
          <w:rFonts w:ascii="宋体" w:hAnsi="宋体" w:eastAsia="宋体" w:cs="宋体"/>
          <w:b/>
          <w:sz w:val="28"/>
          <w:szCs w:val="28"/>
        </w:rPr>
      </w:pPr>
      <w:bookmarkStart w:id="2" w:name="_Toc456080823"/>
      <w:r>
        <w:rPr>
          <w:rFonts w:hint="eastAsia" w:ascii="宋体" w:hAnsi="宋体" w:eastAsia="宋体" w:cs="宋体"/>
          <w:b/>
        </w:rPr>
        <w:t>三、招标方式</w:t>
      </w:r>
      <w:bookmarkEnd w:id="2"/>
    </w:p>
    <w:p>
      <w:pPr>
        <w:autoSpaceDE w:val="0"/>
        <w:autoSpaceDN w:val="0"/>
        <w:spacing w:line="360" w:lineRule="auto"/>
        <w:ind w:firstLine="840" w:firstLineChars="300"/>
        <w:rPr>
          <w:rFonts w:ascii="宋体" w:hAnsi="宋体" w:cs="宋体"/>
          <w:kern w:val="0"/>
          <w:sz w:val="28"/>
          <w:szCs w:val="28"/>
        </w:rPr>
      </w:pPr>
      <w:r>
        <w:rPr>
          <w:rFonts w:hint="eastAsia" w:ascii="宋体" w:hAnsi="宋体" w:cs="宋体"/>
          <w:kern w:val="0"/>
          <w:sz w:val="28"/>
          <w:szCs w:val="28"/>
        </w:rPr>
        <w:t>1、公开招标</w:t>
      </w:r>
    </w:p>
    <w:p>
      <w:pPr>
        <w:autoSpaceDE w:val="0"/>
        <w:autoSpaceDN w:val="0"/>
        <w:spacing w:line="360" w:lineRule="auto"/>
        <w:ind w:firstLine="840" w:firstLineChars="300"/>
        <w:rPr>
          <w:rFonts w:ascii="宋体" w:hAnsi="宋体" w:cs="宋体"/>
          <w:color w:val="FF0000"/>
          <w:kern w:val="0"/>
          <w:sz w:val="28"/>
          <w:szCs w:val="28"/>
        </w:rPr>
      </w:pPr>
      <w:r>
        <w:rPr>
          <w:rFonts w:hint="eastAsia" w:ascii="宋体" w:hAnsi="宋体" w:cs="宋体"/>
          <w:color w:val="FF0000"/>
          <w:kern w:val="0"/>
          <w:sz w:val="28"/>
          <w:szCs w:val="28"/>
        </w:rPr>
        <w:t>2、不提供正式投标文件的单位，不缴纳投标保证金者，取消投标资格。</w:t>
      </w:r>
    </w:p>
    <w:p>
      <w:pPr>
        <w:pStyle w:val="16"/>
        <w:spacing w:beforeLines="0" w:afterLines="0"/>
        <w:ind w:firstLine="0" w:firstLineChars="0"/>
        <w:outlineLvl w:val="0"/>
        <w:rPr>
          <w:rFonts w:ascii="宋体" w:hAnsi="宋体" w:eastAsia="宋体" w:cs="宋体"/>
          <w:b/>
        </w:rPr>
      </w:pPr>
      <w:bookmarkStart w:id="3" w:name="_Toc456080824"/>
      <w:r>
        <w:rPr>
          <w:rFonts w:hint="eastAsia" w:ascii="宋体" w:hAnsi="宋体" w:eastAsia="宋体" w:cs="宋体"/>
          <w:b/>
        </w:rPr>
        <w:t>四、投标报价范围、报价依据及原则</w:t>
      </w:r>
      <w:bookmarkEnd w:id="3"/>
    </w:p>
    <w:p>
      <w:pPr>
        <w:spacing w:line="360" w:lineRule="auto"/>
        <w:ind w:firstLine="570"/>
        <w:jc w:val="left"/>
        <w:rPr>
          <w:rFonts w:hint="default" w:ascii="宋体" w:hAnsi="宋体" w:cs="宋体" w:eastAsiaTheme="minorEastAsia"/>
          <w:kern w:val="0"/>
          <w:sz w:val="28"/>
          <w:szCs w:val="28"/>
          <w:u w:val="single"/>
          <w:lang w:val="en-US" w:eastAsia="zh-CN"/>
        </w:rPr>
      </w:pPr>
      <w:r>
        <w:rPr>
          <w:rFonts w:hint="eastAsia" w:ascii="宋体" w:hAnsi="宋体" w:eastAsia="宋体" w:cs="宋体"/>
          <w:kern w:val="0"/>
          <w:sz w:val="28"/>
          <w:szCs w:val="28"/>
        </w:rPr>
        <w:t>1、投标报价范围：</w:t>
      </w:r>
      <w:r>
        <w:rPr>
          <w:rFonts w:hint="eastAsia" w:ascii="宋体" w:hAnsi="宋体" w:eastAsia="宋体" w:cs="宋体"/>
          <w:kern w:val="0"/>
          <w:sz w:val="28"/>
          <w:szCs w:val="28"/>
          <w:lang w:eastAsia="zh-CN"/>
        </w:rPr>
        <w:t>生产车间一</w:t>
      </w:r>
      <w:r>
        <w:rPr>
          <w:rFonts w:hint="eastAsia" w:ascii="宋体" w:hAnsi="宋体" w:eastAsia="宋体" w:cs="宋体"/>
          <w:kern w:val="0"/>
          <w:sz w:val="28"/>
          <w:szCs w:val="28"/>
        </w:rPr>
        <w:t>外立面真石漆采用综合单价报价按暂定面积确定暂时总价</w:t>
      </w:r>
      <w:r>
        <w:rPr>
          <w:rFonts w:hint="eastAsia" w:ascii="宋体" w:hAnsi="宋体" w:cs="宋体"/>
          <w:kern w:val="0"/>
          <w:sz w:val="28"/>
          <w:szCs w:val="28"/>
          <w:u w:val="none"/>
          <w:lang w:eastAsia="zh-CN"/>
        </w:rPr>
        <w:t>，外立面局部抹灰约</w:t>
      </w:r>
      <w:r>
        <w:rPr>
          <w:rFonts w:hint="eastAsia" w:ascii="宋体" w:hAnsi="宋体" w:cs="宋体"/>
          <w:kern w:val="0"/>
          <w:sz w:val="28"/>
          <w:szCs w:val="28"/>
          <w:u w:val="none"/>
          <w:lang w:val="en-US" w:eastAsia="zh-CN"/>
        </w:rPr>
        <w:t>400㎡采用分项报价，女儿墙四周裂缝修复采用分项报价。</w:t>
      </w:r>
    </w:p>
    <w:p>
      <w:pPr>
        <w:autoSpaceDE w:val="0"/>
        <w:autoSpaceDN w:val="0"/>
        <w:spacing w:line="360" w:lineRule="auto"/>
        <w:ind w:firstLine="560" w:firstLineChars="200"/>
        <w:rPr>
          <w:rFonts w:ascii="宋体" w:hAnsi="宋体" w:eastAsia="宋体" w:cs="宋体"/>
          <w:kern w:val="0"/>
          <w:sz w:val="28"/>
          <w:szCs w:val="28"/>
        </w:rPr>
      </w:pPr>
      <w:r>
        <w:rPr>
          <w:rFonts w:hint="eastAsia" w:ascii="宋体" w:hAnsi="宋体" w:eastAsia="宋体" w:cs="宋体"/>
          <w:kern w:val="0"/>
          <w:sz w:val="28"/>
          <w:szCs w:val="28"/>
        </w:rPr>
        <w:t>甲方提供的材料范围：</w:t>
      </w:r>
      <w:r>
        <w:rPr>
          <w:rFonts w:hint="eastAsia" w:ascii="宋体" w:hAnsi="宋体" w:cs="宋体"/>
          <w:kern w:val="0"/>
          <w:sz w:val="28"/>
          <w:szCs w:val="28"/>
        </w:rPr>
        <w:t>无</w:t>
      </w:r>
      <w:r>
        <w:rPr>
          <w:rFonts w:hint="eastAsia" w:ascii="宋体" w:hAnsi="宋体" w:eastAsia="宋体" w:cs="宋体"/>
          <w:kern w:val="0"/>
          <w:sz w:val="28"/>
          <w:szCs w:val="28"/>
        </w:rPr>
        <w:t>。</w:t>
      </w:r>
    </w:p>
    <w:p>
      <w:pPr>
        <w:autoSpaceDE w:val="0"/>
        <w:autoSpaceDN w:val="0"/>
        <w:spacing w:line="360" w:lineRule="auto"/>
        <w:ind w:left="560"/>
        <w:rPr>
          <w:rFonts w:ascii="宋体" w:hAnsi="宋体" w:cs="宋体"/>
          <w:kern w:val="0"/>
          <w:sz w:val="28"/>
          <w:szCs w:val="28"/>
        </w:rPr>
      </w:pPr>
      <w:r>
        <w:rPr>
          <w:rFonts w:hint="eastAsia" w:ascii="宋体" w:hAnsi="宋体" w:cs="宋体"/>
          <w:kern w:val="0"/>
          <w:sz w:val="28"/>
          <w:szCs w:val="28"/>
        </w:rPr>
        <w:t>2、报价范围和依据</w:t>
      </w:r>
    </w:p>
    <w:p>
      <w:pPr>
        <w:autoSpaceDE w:val="0"/>
        <w:autoSpaceDN w:val="0"/>
        <w:spacing w:line="360" w:lineRule="auto"/>
        <w:rPr>
          <w:rFonts w:ascii="宋体" w:hAnsi="宋体" w:cs="宋体"/>
          <w:b/>
          <w:kern w:val="0"/>
          <w:sz w:val="28"/>
          <w:szCs w:val="28"/>
        </w:rPr>
      </w:pPr>
      <w:r>
        <w:rPr>
          <w:rFonts w:hint="eastAsia" w:ascii="宋体" w:hAnsi="宋体" w:cs="宋体"/>
          <w:kern w:val="0"/>
          <w:sz w:val="28"/>
          <w:szCs w:val="28"/>
        </w:rPr>
        <w:t xml:space="preserve"> </w:t>
      </w:r>
      <w:r>
        <w:rPr>
          <w:rFonts w:hint="eastAsia" w:ascii="宋体" w:hAnsi="宋体" w:cs="宋体"/>
          <w:b/>
          <w:kern w:val="0"/>
          <w:sz w:val="28"/>
          <w:szCs w:val="28"/>
        </w:rPr>
        <w:t>2.1乙方的报价范围在本次招标的工作内容范围内包含：人工、塔机、大型设备和小型机具设备、施工用水、电、气、施工板房等、除甲方提供上述主材以外的其他主材、辅材和周转材料、临时设施、脚手架、施工安全及事故赔偿、安全文明施工、措施费、保险费、施工用水电费、项目部管理人员工资（除甲方代表和监理）、甲方及监理的办公生活用房费用、甲供材料到现场的上下车费、材料现场各种材料检测费、当地政府部门要求的功能检测费、档案资料费、政府部门的检查、规费、税金等及其它费用。</w:t>
      </w:r>
    </w:p>
    <w:p>
      <w:pPr>
        <w:autoSpaceDE w:val="0"/>
        <w:autoSpaceDN w:val="0"/>
        <w:spacing w:line="360" w:lineRule="auto"/>
        <w:ind w:firstLine="562" w:firstLineChars="200"/>
        <w:rPr>
          <w:rFonts w:ascii="宋体" w:hAnsi="宋体" w:cs="宋体"/>
          <w:kern w:val="0"/>
          <w:sz w:val="28"/>
          <w:szCs w:val="28"/>
        </w:rPr>
      </w:pPr>
      <w:r>
        <w:rPr>
          <w:rFonts w:ascii="宋体" w:hAnsi="宋体" w:cs="宋体"/>
          <w:b/>
          <w:kern w:val="0"/>
          <w:sz w:val="28"/>
          <w:szCs w:val="28"/>
        </w:rPr>
        <w:t>2.</w:t>
      </w:r>
      <w:r>
        <w:rPr>
          <w:rFonts w:hint="eastAsia" w:ascii="宋体" w:hAnsi="宋体" w:cs="宋体"/>
          <w:b/>
          <w:kern w:val="0"/>
          <w:sz w:val="28"/>
          <w:szCs w:val="28"/>
        </w:rPr>
        <w:t>2投标材料要求：所有的材料均为省级以上的名牌的产品。报价时并注明投标材料的规格、型号、数量、厂家及品牌。</w:t>
      </w:r>
    </w:p>
    <w:p>
      <w:pPr>
        <w:autoSpaceDE w:val="0"/>
        <w:autoSpaceDN w:val="0"/>
        <w:spacing w:line="360" w:lineRule="auto"/>
        <w:ind w:firstLine="560" w:firstLineChars="200"/>
        <w:rPr>
          <w:rFonts w:ascii="宋体" w:hAnsi="宋体" w:cs="宋体"/>
          <w:kern w:val="0"/>
          <w:sz w:val="28"/>
          <w:szCs w:val="28"/>
        </w:rPr>
      </w:pPr>
      <w:bookmarkStart w:id="4" w:name="_Toc456080825"/>
      <w:r>
        <w:rPr>
          <w:rFonts w:hint="eastAsia" w:ascii="宋体" w:hAnsi="宋体" w:cs="宋体"/>
          <w:kern w:val="0"/>
          <w:sz w:val="28"/>
          <w:szCs w:val="28"/>
        </w:rPr>
        <w:t>3、报价原则：</w:t>
      </w:r>
    </w:p>
    <w:p>
      <w:pPr>
        <w:autoSpaceDE w:val="0"/>
        <w:autoSpaceDN w:val="0"/>
        <w:spacing w:line="360" w:lineRule="auto"/>
        <w:ind w:firstLine="560" w:firstLineChars="200"/>
        <w:rPr>
          <w:rFonts w:ascii="宋体" w:hAnsi="宋体" w:cs="宋体"/>
          <w:kern w:val="0"/>
          <w:sz w:val="28"/>
          <w:szCs w:val="28"/>
        </w:rPr>
      </w:pPr>
      <w:r>
        <w:rPr>
          <w:rFonts w:hint="eastAsia" w:ascii="宋体" w:hAnsi="宋体" w:cs="宋体"/>
          <w:kern w:val="0"/>
          <w:sz w:val="28"/>
          <w:szCs w:val="28"/>
        </w:rPr>
        <w:t>3.1本次报价根据招标要求整体报价。</w:t>
      </w:r>
    </w:p>
    <w:p>
      <w:pPr>
        <w:autoSpaceDE w:val="0"/>
        <w:autoSpaceDN w:val="0"/>
        <w:spacing w:line="360" w:lineRule="auto"/>
        <w:ind w:firstLine="560" w:firstLineChars="200"/>
        <w:rPr>
          <w:rFonts w:ascii="宋体" w:hAnsi="宋体" w:cs="宋体"/>
          <w:b/>
          <w:kern w:val="0"/>
          <w:sz w:val="28"/>
          <w:szCs w:val="28"/>
        </w:rPr>
      </w:pPr>
      <w:r>
        <w:rPr>
          <w:rFonts w:hint="eastAsia" w:ascii="宋体" w:hAnsi="宋体" w:cs="宋体"/>
          <w:kern w:val="0"/>
          <w:sz w:val="28"/>
          <w:szCs w:val="28"/>
        </w:rPr>
        <w:t>3.2所有本次招标的工作内容进行报价，报价原则是以不同单项工程按社会清单进行报价；单项报价中应包含：工程量、人工单价、主材、周辅材单价、机械设备单价、管理费及利润单价、税金、总价；</w:t>
      </w:r>
      <w:r>
        <w:rPr>
          <w:rFonts w:hint="eastAsia" w:ascii="宋体" w:hAnsi="宋体" w:cs="宋体"/>
          <w:b/>
          <w:kern w:val="0"/>
          <w:sz w:val="28"/>
          <w:szCs w:val="28"/>
        </w:rPr>
        <w:t>表格方式详见样表。</w:t>
      </w:r>
    </w:p>
    <w:p>
      <w:pPr>
        <w:pStyle w:val="16"/>
        <w:spacing w:beforeLines="0" w:afterLines="0"/>
        <w:ind w:firstLine="0" w:firstLineChars="0"/>
        <w:outlineLvl w:val="0"/>
        <w:rPr>
          <w:rFonts w:ascii="宋体" w:hAnsi="宋体" w:eastAsia="宋体" w:cs="宋体"/>
          <w:b/>
        </w:rPr>
      </w:pPr>
      <w:r>
        <w:rPr>
          <w:rFonts w:hint="eastAsia" w:ascii="宋体" w:hAnsi="宋体" w:eastAsia="宋体" w:cs="宋体"/>
          <w:b/>
        </w:rPr>
        <w:t>五、采用的合同及其格式</w:t>
      </w:r>
      <w:bookmarkEnd w:id="4"/>
    </w:p>
    <w:p>
      <w:pPr>
        <w:autoSpaceDE w:val="0"/>
        <w:autoSpaceDN w:val="0"/>
        <w:spacing w:line="360" w:lineRule="auto"/>
        <w:ind w:firstLine="560" w:firstLineChars="200"/>
        <w:rPr>
          <w:rFonts w:ascii="宋体" w:hAnsi="宋体" w:cs="宋体"/>
          <w:kern w:val="0"/>
          <w:sz w:val="28"/>
          <w:szCs w:val="28"/>
        </w:rPr>
      </w:pPr>
      <w:r>
        <w:rPr>
          <w:rFonts w:hint="eastAsia" w:ascii="宋体" w:hAnsi="宋体" w:cs="宋体"/>
          <w:kern w:val="0"/>
          <w:sz w:val="28"/>
          <w:szCs w:val="28"/>
        </w:rPr>
        <w:t>1、本工程使用的合同文本采用建设单位标准工程合同文本。</w:t>
      </w:r>
    </w:p>
    <w:p>
      <w:pPr>
        <w:autoSpaceDE w:val="0"/>
        <w:autoSpaceDN w:val="0"/>
        <w:spacing w:line="360" w:lineRule="auto"/>
        <w:ind w:firstLine="560" w:firstLineChars="200"/>
        <w:rPr>
          <w:rFonts w:ascii="宋体" w:hAnsi="宋体" w:cs="宋体"/>
          <w:kern w:val="0"/>
          <w:sz w:val="28"/>
          <w:szCs w:val="28"/>
        </w:rPr>
      </w:pPr>
      <w:r>
        <w:rPr>
          <w:rFonts w:hint="eastAsia" w:ascii="宋体" w:hAnsi="宋体" w:cs="宋体"/>
          <w:kern w:val="0"/>
          <w:sz w:val="28"/>
          <w:szCs w:val="28"/>
        </w:rPr>
        <w:t>2、合同文本中不足部分按开标会议中统一协商的相关内容进行补充完善。</w:t>
      </w:r>
    </w:p>
    <w:p>
      <w:pPr>
        <w:pStyle w:val="16"/>
        <w:spacing w:beforeLines="0" w:afterLines="0"/>
        <w:ind w:firstLine="0" w:firstLineChars="0"/>
        <w:outlineLvl w:val="0"/>
        <w:rPr>
          <w:rFonts w:ascii="宋体" w:hAnsi="宋体" w:eastAsia="宋体" w:cs="宋体"/>
          <w:b/>
          <w:sz w:val="28"/>
          <w:szCs w:val="28"/>
        </w:rPr>
      </w:pPr>
      <w:bookmarkStart w:id="5" w:name="_Toc456080826"/>
      <w:r>
        <w:rPr>
          <w:rFonts w:hint="eastAsia" w:ascii="宋体" w:hAnsi="宋体" w:eastAsia="宋体" w:cs="宋体"/>
          <w:b/>
        </w:rPr>
        <w:t>六、工程结算与付款</w:t>
      </w:r>
      <w:bookmarkEnd w:id="5"/>
    </w:p>
    <w:p>
      <w:pPr>
        <w:spacing w:line="360" w:lineRule="auto"/>
        <w:ind w:firstLine="537" w:firstLineChars="192"/>
        <w:jc w:val="left"/>
        <w:rPr>
          <w:rFonts w:ascii="宋体" w:hAnsi="宋体" w:cs="宋体"/>
          <w:sz w:val="28"/>
        </w:rPr>
      </w:pPr>
      <w:r>
        <w:rPr>
          <w:rFonts w:hint="eastAsia" w:ascii="宋体" w:hAnsi="宋体" w:cs="宋体"/>
          <w:sz w:val="28"/>
          <w:szCs w:val="28"/>
        </w:rPr>
        <w:t>1、结算</w:t>
      </w:r>
    </w:p>
    <w:p>
      <w:pPr>
        <w:spacing w:line="360" w:lineRule="auto"/>
        <w:ind w:firstLine="537" w:firstLineChars="192"/>
        <w:jc w:val="left"/>
        <w:rPr>
          <w:rFonts w:ascii="宋体" w:hAnsi="宋体" w:cs="宋体"/>
          <w:sz w:val="28"/>
          <w:u w:val="single"/>
        </w:rPr>
      </w:pPr>
      <w:r>
        <w:rPr>
          <w:rFonts w:hint="eastAsia" w:ascii="宋体" w:hAnsi="宋体" w:cs="宋体"/>
          <w:sz w:val="28"/>
        </w:rPr>
        <w:t>2、工程预付款的拨付：无</w:t>
      </w:r>
    </w:p>
    <w:p>
      <w:pPr>
        <w:spacing w:line="360" w:lineRule="auto"/>
        <w:ind w:firstLine="537" w:firstLineChars="192"/>
        <w:jc w:val="left"/>
        <w:rPr>
          <w:rFonts w:ascii="宋体" w:hAnsi="宋体" w:cs="宋体"/>
          <w:sz w:val="28"/>
        </w:rPr>
      </w:pPr>
      <w:r>
        <w:rPr>
          <w:rFonts w:hint="eastAsia" w:ascii="宋体" w:hAnsi="宋体" w:cs="宋体"/>
          <w:sz w:val="28"/>
        </w:rPr>
        <w:t>3、工程量确认：业主、现场工程师、监理</w:t>
      </w:r>
    </w:p>
    <w:p>
      <w:pPr>
        <w:spacing w:line="360" w:lineRule="auto"/>
        <w:ind w:firstLine="537" w:firstLineChars="192"/>
        <w:jc w:val="left"/>
        <w:rPr>
          <w:rFonts w:ascii="宋体" w:hAnsi="宋体" w:cs="宋体"/>
          <w:sz w:val="28"/>
        </w:rPr>
      </w:pPr>
      <w:r>
        <w:rPr>
          <w:rFonts w:hint="eastAsia" w:ascii="宋体" w:hAnsi="宋体" w:cs="宋体"/>
          <w:sz w:val="28"/>
        </w:rPr>
        <w:t>4、工程款支付</w:t>
      </w:r>
    </w:p>
    <w:p>
      <w:pPr>
        <w:spacing w:line="360" w:lineRule="auto"/>
        <w:ind w:firstLine="537" w:firstLineChars="192"/>
        <w:jc w:val="left"/>
        <w:rPr>
          <w:rFonts w:ascii="宋体" w:hAnsi="宋体" w:cs="宋体"/>
          <w:sz w:val="28"/>
        </w:rPr>
      </w:pPr>
      <w:r>
        <w:rPr>
          <w:rFonts w:hint="eastAsia" w:ascii="宋体" w:hAnsi="宋体" w:cs="宋体"/>
          <w:sz w:val="28"/>
        </w:rPr>
        <w:t xml:space="preserve">双方约定的工程款(进度款)支付的方式和时间: </w:t>
      </w:r>
    </w:p>
    <w:p>
      <w:pPr>
        <w:spacing w:line="360" w:lineRule="auto"/>
        <w:ind w:firstLine="537" w:firstLineChars="192"/>
        <w:jc w:val="left"/>
        <w:rPr>
          <w:rFonts w:ascii="宋体" w:hAnsi="宋体" w:cs="宋体"/>
          <w:sz w:val="28"/>
        </w:rPr>
      </w:pPr>
      <w:r>
        <w:rPr>
          <w:rFonts w:hint="eastAsia" w:ascii="宋体" w:hAnsi="宋体" w:cs="宋体"/>
          <w:sz w:val="28"/>
        </w:rPr>
        <w:t>4.1承诺自觉遵守公司的工程财务管理制度，每月10前向建设单位提供相关报表，结合工程进度节点，在按建设单位批准的进度计划完成施工的条件下，建设单位据实支付工程款。</w:t>
      </w:r>
    </w:p>
    <w:p>
      <w:pPr>
        <w:spacing w:line="360" w:lineRule="auto"/>
        <w:ind w:firstLine="537" w:firstLineChars="192"/>
        <w:jc w:val="left"/>
        <w:rPr>
          <w:rFonts w:hint="eastAsia" w:ascii="宋体" w:hAnsi="宋体" w:cs="宋体"/>
          <w:sz w:val="28"/>
        </w:rPr>
      </w:pPr>
      <w:r>
        <w:rPr>
          <w:rFonts w:hint="eastAsia" w:ascii="宋体" w:hAnsi="宋体" w:cs="宋体"/>
          <w:sz w:val="28"/>
        </w:rPr>
        <w:t>4.2、工程竣工验收合格并办理结算后，乙方开具结算金额的增值税专用发票，甲方支付至结算总价的97%。</w:t>
      </w:r>
    </w:p>
    <w:p>
      <w:pPr>
        <w:spacing w:line="360" w:lineRule="auto"/>
        <w:ind w:firstLine="537" w:firstLineChars="192"/>
        <w:jc w:val="left"/>
        <w:rPr>
          <w:rFonts w:hint="eastAsia" w:ascii="宋体" w:hAnsi="宋体" w:cs="宋体"/>
          <w:sz w:val="28"/>
        </w:rPr>
      </w:pPr>
      <w:r>
        <w:rPr>
          <w:rFonts w:hint="eastAsia" w:ascii="宋体" w:hAnsi="宋体" w:cs="宋体"/>
          <w:sz w:val="28"/>
        </w:rPr>
        <w:t>4.3、 质保金（总承包额的3%）在缺陷责任期满2年后14日内无息退还。</w:t>
      </w:r>
    </w:p>
    <w:p>
      <w:pPr>
        <w:spacing w:line="360" w:lineRule="auto"/>
        <w:ind w:firstLine="560" w:firstLineChars="200"/>
        <w:rPr>
          <w:rFonts w:ascii="宋体" w:hAnsi="宋体" w:cs="宋体"/>
          <w:sz w:val="28"/>
        </w:rPr>
      </w:pPr>
      <w:r>
        <w:rPr>
          <w:rFonts w:hint="eastAsia" w:ascii="宋体" w:hAnsi="宋体" w:cs="宋体"/>
          <w:sz w:val="28"/>
        </w:rPr>
        <w:t>5、本工程实行招标范围内中标总价包干制，不因工程增加或市场变化为调整工程总造价。</w:t>
      </w:r>
    </w:p>
    <w:p>
      <w:pPr>
        <w:spacing w:line="360" w:lineRule="auto"/>
        <w:ind w:firstLine="560" w:firstLineChars="200"/>
        <w:rPr>
          <w:rFonts w:ascii="宋体" w:hAnsi="宋体" w:cs="宋体"/>
          <w:sz w:val="28"/>
        </w:rPr>
      </w:pPr>
      <w:r>
        <w:rPr>
          <w:rFonts w:hint="eastAsia" w:ascii="宋体" w:hAnsi="宋体" w:cs="宋体"/>
          <w:sz w:val="28"/>
        </w:rPr>
        <w:t>6、超出合同范围外的增加工程，施工单位必须在施工前按建设单位审批程序书面报建设单位集团董事长审批确认。</w:t>
      </w:r>
    </w:p>
    <w:p>
      <w:pPr>
        <w:spacing w:line="360" w:lineRule="auto"/>
        <w:ind w:firstLine="560" w:firstLineChars="200"/>
        <w:rPr>
          <w:rFonts w:ascii="宋体" w:hAnsi="宋体" w:cs="宋体"/>
          <w:sz w:val="28"/>
        </w:rPr>
      </w:pPr>
    </w:p>
    <w:p>
      <w:pPr>
        <w:pStyle w:val="16"/>
        <w:spacing w:beforeLines="0" w:afterLines="0"/>
        <w:ind w:firstLine="199" w:firstLineChars="66"/>
        <w:outlineLvl w:val="0"/>
        <w:rPr>
          <w:rFonts w:ascii="宋体" w:hAnsi="宋体" w:eastAsia="宋体" w:cs="宋体"/>
          <w:b/>
        </w:rPr>
      </w:pPr>
      <w:bookmarkStart w:id="6" w:name="_Toc456080827"/>
      <w:r>
        <w:rPr>
          <w:rFonts w:hint="eastAsia" w:ascii="宋体" w:hAnsi="宋体" w:eastAsia="宋体" w:cs="宋体"/>
          <w:b/>
        </w:rPr>
        <w:t>七、材料供应方式</w:t>
      </w:r>
      <w:bookmarkEnd w:id="6"/>
    </w:p>
    <w:p>
      <w:pPr>
        <w:autoSpaceDE w:val="0"/>
        <w:autoSpaceDN w:val="0"/>
        <w:spacing w:line="360" w:lineRule="auto"/>
        <w:ind w:firstLine="560" w:firstLineChars="200"/>
        <w:rPr>
          <w:rFonts w:ascii="宋体" w:hAnsi="宋体" w:cs="宋体"/>
          <w:kern w:val="0"/>
          <w:sz w:val="28"/>
          <w:szCs w:val="28"/>
        </w:rPr>
      </w:pPr>
      <w:r>
        <w:rPr>
          <w:rFonts w:hint="eastAsia" w:ascii="宋体" w:hAnsi="宋体" w:cs="宋体"/>
          <w:kern w:val="0"/>
          <w:sz w:val="28"/>
          <w:szCs w:val="28"/>
        </w:rPr>
        <w:t>除甲供外的所有用于实体建筑的材料均由施工单位提供，施工单位负责所有现场材料的下车、入库、材料送检及材料的现场保护和看管工作。</w:t>
      </w:r>
    </w:p>
    <w:p>
      <w:pPr>
        <w:autoSpaceDE w:val="0"/>
        <w:autoSpaceDN w:val="0"/>
        <w:spacing w:line="360" w:lineRule="auto"/>
        <w:outlineLvl w:val="0"/>
        <w:rPr>
          <w:rFonts w:ascii="宋体" w:hAnsi="宋体" w:cs="宋体"/>
          <w:b/>
          <w:sz w:val="30"/>
          <w:szCs w:val="30"/>
        </w:rPr>
      </w:pPr>
      <w:bookmarkStart w:id="7" w:name="_Toc456080828"/>
      <w:r>
        <w:rPr>
          <w:rFonts w:hint="eastAsia" w:ascii="宋体" w:hAnsi="宋体" w:cs="宋体"/>
          <w:b/>
          <w:sz w:val="30"/>
          <w:szCs w:val="30"/>
        </w:rPr>
        <w:t>八、工程质量及技术要求</w:t>
      </w:r>
      <w:bookmarkEnd w:id="7"/>
    </w:p>
    <w:p>
      <w:pPr>
        <w:autoSpaceDE w:val="0"/>
        <w:autoSpaceDN w:val="0"/>
        <w:spacing w:line="360" w:lineRule="auto"/>
        <w:ind w:firstLine="560" w:firstLineChars="200"/>
        <w:jc w:val="left"/>
        <w:rPr>
          <w:rFonts w:ascii="宋体" w:hAnsi="宋体" w:cs="宋体"/>
          <w:kern w:val="0"/>
          <w:sz w:val="28"/>
          <w:szCs w:val="28"/>
        </w:rPr>
      </w:pPr>
      <w:r>
        <w:rPr>
          <w:rFonts w:hint="eastAsia" w:ascii="宋体" w:hAnsi="宋体" w:cs="宋体"/>
          <w:kern w:val="0"/>
          <w:sz w:val="28"/>
          <w:szCs w:val="28"/>
        </w:rPr>
        <w:t>中标人必须保证工程质量验收达到符合国家验收规范要求的合格工程。达到图纸设计的要求，如达不到设计要求，由中标人组织处理，直至达到设计要求，其经济损失由中标人承担。施工中严格按设计图纸、设计变更和有关施工规范施工，所有单项工程应全部符合设计规范要求和国家或地方现行工程质量管理规范。</w:t>
      </w:r>
    </w:p>
    <w:p>
      <w:pPr>
        <w:autoSpaceDE w:val="0"/>
        <w:autoSpaceDN w:val="0"/>
        <w:spacing w:line="360" w:lineRule="auto"/>
        <w:outlineLvl w:val="0"/>
        <w:rPr>
          <w:rFonts w:ascii="宋体" w:hAnsi="宋体" w:cs="宋体"/>
          <w:b/>
          <w:sz w:val="30"/>
          <w:szCs w:val="30"/>
        </w:rPr>
      </w:pPr>
      <w:bookmarkStart w:id="8" w:name="_Toc456080829"/>
      <w:r>
        <w:rPr>
          <w:rFonts w:hint="eastAsia" w:ascii="宋体" w:hAnsi="宋体" w:cs="宋体"/>
          <w:b/>
          <w:sz w:val="30"/>
          <w:szCs w:val="30"/>
        </w:rPr>
        <w:t>九、工程施工中的安全管理</w:t>
      </w:r>
      <w:bookmarkEnd w:id="8"/>
    </w:p>
    <w:p>
      <w:pPr>
        <w:spacing w:before="20" w:after="20" w:line="360" w:lineRule="auto"/>
        <w:ind w:firstLine="560" w:firstLineChars="200"/>
        <w:rPr>
          <w:rFonts w:ascii="宋体" w:hAnsi="宋体" w:cs="宋体"/>
          <w:kern w:val="0"/>
          <w:sz w:val="28"/>
          <w:szCs w:val="28"/>
        </w:rPr>
      </w:pPr>
      <w:r>
        <w:rPr>
          <w:rFonts w:hint="eastAsia" w:ascii="宋体" w:hAnsi="宋体" w:cs="宋体"/>
          <w:kern w:val="0"/>
          <w:sz w:val="28"/>
          <w:szCs w:val="28"/>
        </w:rPr>
        <w:t>1、保证在现场施工过程中严格要求安全管理，贯彻执行《建设工程施工现场管理规定》和建筑施工高处作业安全技术规范，以及施工现场临时用电、机械使用、脚手架、物料提升等安全技术规范。按《建筑施工安全检查标准》和最新的安全管理要求、规定，实现施工现场安全达标，执行工程所在地建筑工地文明施工标准的有关文件规定，使该工程施工过程中做到安全、文明施工；必须建立安全组织机构上的保证，依据技术措施来管理。创建一个安全文明的施工环境。</w:t>
      </w:r>
    </w:p>
    <w:p>
      <w:pPr>
        <w:spacing w:before="20" w:after="20" w:line="360" w:lineRule="auto"/>
        <w:ind w:firstLine="560" w:firstLineChars="200"/>
        <w:rPr>
          <w:rFonts w:ascii="宋体" w:hAnsi="宋体" w:cs="宋体"/>
          <w:kern w:val="0"/>
          <w:sz w:val="28"/>
          <w:szCs w:val="28"/>
        </w:rPr>
      </w:pPr>
      <w:r>
        <w:rPr>
          <w:rFonts w:hint="eastAsia" w:ascii="宋体" w:hAnsi="宋体" w:cs="宋体"/>
          <w:kern w:val="0"/>
          <w:sz w:val="28"/>
          <w:szCs w:val="28"/>
        </w:rPr>
        <w:t>2、杜绝一切施工过程中的安全事故，如发生安全事故中标人负责承担事故责任和一切费用。</w:t>
      </w:r>
    </w:p>
    <w:p>
      <w:pPr>
        <w:autoSpaceDE w:val="0"/>
        <w:autoSpaceDN w:val="0"/>
        <w:spacing w:line="360" w:lineRule="auto"/>
        <w:outlineLvl w:val="0"/>
        <w:rPr>
          <w:rFonts w:ascii="宋体" w:hAnsi="宋体" w:cs="宋体"/>
          <w:b/>
          <w:sz w:val="30"/>
          <w:szCs w:val="30"/>
        </w:rPr>
      </w:pPr>
      <w:bookmarkStart w:id="9" w:name="_Toc142892161"/>
      <w:bookmarkStart w:id="10" w:name="_Toc143407894"/>
      <w:bookmarkStart w:id="11" w:name="_Toc456080830"/>
      <w:r>
        <w:rPr>
          <w:rFonts w:hint="eastAsia" w:ascii="宋体" w:hAnsi="宋体" w:cs="宋体"/>
          <w:b/>
          <w:sz w:val="30"/>
          <w:szCs w:val="30"/>
        </w:rPr>
        <w:t>十、工程工期</w:t>
      </w:r>
      <w:bookmarkEnd w:id="9"/>
      <w:bookmarkEnd w:id="10"/>
      <w:bookmarkEnd w:id="11"/>
    </w:p>
    <w:p>
      <w:pPr>
        <w:spacing w:before="20" w:after="20" w:line="360" w:lineRule="auto"/>
        <w:ind w:firstLine="560" w:firstLineChars="200"/>
        <w:rPr>
          <w:rFonts w:ascii="宋体" w:hAnsi="宋体" w:cs="宋体"/>
          <w:kern w:val="0"/>
          <w:sz w:val="28"/>
          <w:szCs w:val="28"/>
        </w:rPr>
      </w:pPr>
      <w:r>
        <w:rPr>
          <w:rFonts w:hint="eastAsia" w:ascii="宋体" w:hAnsi="宋体" w:cs="宋体"/>
          <w:kern w:val="0"/>
          <w:sz w:val="28"/>
          <w:szCs w:val="28"/>
        </w:rPr>
        <w:t>1、工期：</w:t>
      </w:r>
      <w:r>
        <w:rPr>
          <w:rFonts w:hint="eastAsia" w:ascii="宋体" w:hAnsi="宋体" w:cs="宋体"/>
          <w:kern w:val="0"/>
          <w:sz w:val="28"/>
          <w:szCs w:val="28"/>
          <w:u w:val="single"/>
        </w:rPr>
        <w:t>3</w:t>
      </w:r>
      <w:r>
        <w:rPr>
          <w:rFonts w:hint="eastAsia" w:ascii="宋体" w:hAnsi="宋体" w:cs="宋体"/>
          <w:kern w:val="0"/>
          <w:sz w:val="28"/>
          <w:szCs w:val="28"/>
        </w:rPr>
        <w:t>个月。</w:t>
      </w:r>
    </w:p>
    <w:p>
      <w:pPr>
        <w:autoSpaceDE w:val="0"/>
        <w:autoSpaceDN w:val="0"/>
        <w:spacing w:line="360" w:lineRule="auto"/>
        <w:ind w:firstLine="560" w:firstLineChars="200"/>
        <w:rPr>
          <w:rFonts w:ascii="宋体" w:hAnsi="宋体" w:cs="宋体"/>
          <w:kern w:val="0"/>
          <w:sz w:val="28"/>
          <w:szCs w:val="28"/>
        </w:rPr>
      </w:pPr>
      <w:r>
        <w:rPr>
          <w:rFonts w:hint="eastAsia" w:ascii="宋体" w:hAnsi="宋体" w:cs="宋体"/>
          <w:kern w:val="0"/>
          <w:sz w:val="28"/>
          <w:szCs w:val="28"/>
        </w:rPr>
        <w:t>2、时间：中标后在合同中约定</w:t>
      </w:r>
    </w:p>
    <w:p>
      <w:pPr>
        <w:autoSpaceDE w:val="0"/>
        <w:autoSpaceDN w:val="0"/>
        <w:spacing w:line="360" w:lineRule="auto"/>
        <w:outlineLvl w:val="0"/>
        <w:rPr>
          <w:rFonts w:ascii="宋体" w:hAnsi="宋体" w:cs="宋体"/>
          <w:b/>
          <w:sz w:val="30"/>
          <w:szCs w:val="30"/>
        </w:rPr>
      </w:pPr>
      <w:bookmarkStart w:id="12" w:name="_Toc456080831"/>
      <w:r>
        <w:rPr>
          <w:rFonts w:hint="eastAsia" w:ascii="宋体" w:hAnsi="宋体" w:cs="宋体"/>
          <w:b/>
          <w:sz w:val="30"/>
          <w:szCs w:val="30"/>
        </w:rPr>
        <w:t>十一、评标原则和评标办法</w:t>
      </w:r>
      <w:bookmarkEnd w:id="12"/>
    </w:p>
    <w:p>
      <w:pPr>
        <w:autoSpaceDE w:val="0"/>
        <w:autoSpaceDN w:val="0"/>
        <w:spacing w:line="360" w:lineRule="auto"/>
        <w:ind w:firstLine="560" w:firstLineChars="200"/>
        <w:rPr>
          <w:rFonts w:ascii="宋体" w:hAnsi="宋体" w:cs="宋体"/>
          <w:color w:val="FF0000"/>
          <w:kern w:val="0"/>
          <w:sz w:val="28"/>
          <w:szCs w:val="28"/>
        </w:rPr>
      </w:pPr>
      <w:bookmarkStart w:id="13" w:name="_Toc456080832"/>
      <w:r>
        <w:rPr>
          <w:rFonts w:hint="eastAsia" w:ascii="宋体" w:hAnsi="宋体" w:cs="宋体"/>
          <w:color w:val="FF0000"/>
          <w:kern w:val="0"/>
          <w:sz w:val="28"/>
          <w:szCs w:val="28"/>
        </w:rPr>
        <w:t>1、在保证质量合格的前提下，招标人采用“合理最低总报价”中标。</w:t>
      </w:r>
    </w:p>
    <w:p>
      <w:pPr>
        <w:autoSpaceDE w:val="0"/>
        <w:autoSpaceDN w:val="0"/>
        <w:spacing w:line="360" w:lineRule="auto"/>
        <w:ind w:firstLine="560" w:firstLineChars="200"/>
        <w:rPr>
          <w:rFonts w:ascii="宋体" w:hAnsi="宋体" w:cs="宋体"/>
          <w:color w:val="FF0000"/>
          <w:kern w:val="0"/>
          <w:sz w:val="28"/>
          <w:szCs w:val="28"/>
        </w:rPr>
      </w:pPr>
      <w:r>
        <w:rPr>
          <w:rFonts w:hint="eastAsia" w:ascii="宋体" w:hAnsi="宋体" w:cs="宋体"/>
          <w:color w:val="FF0000"/>
          <w:kern w:val="0"/>
          <w:sz w:val="28"/>
          <w:szCs w:val="28"/>
        </w:rPr>
        <w:t>2、当出现两个或两个以上总报价相同时，由招标人依据乙方企业资质、企业信誉等择优确定中标人。</w:t>
      </w:r>
    </w:p>
    <w:p>
      <w:pPr>
        <w:autoSpaceDE w:val="0"/>
        <w:autoSpaceDN w:val="0"/>
        <w:spacing w:line="360" w:lineRule="auto"/>
        <w:outlineLvl w:val="0"/>
        <w:rPr>
          <w:rFonts w:ascii="宋体" w:hAnsi="宋体" w:cs="宋体"/>
          <w:b/>
          <w:sz w:val="30"/>
          <w:szCs w:val="30"/>
        </w:rPr>
      </w:pPr>
      <w:r>
        <w:rPr>
          <w:rFonts w:hint="eastAsia" w:ascii="宋体" w:hAnsi="宋体" w:cs="宋体"/>
          <w:b/>
          <w:sz w:val="30"/>
          <w:szCs w:val="30"/>
        </w:rPr>
        <w:t>十二、投标人须知</w:t>
      </w:r>
      <w:bookmarkEnd w:id="13"/>
    </w:p>
    <w:p>
      <w:pPr>
        <w:autoSpaceDE w:val="0"/>
        <w:autoSpaceDN w:val="0"/>
        <w:spacing w:line="360" w:lineRule="auto"/>
        <w:ind w:firstLine="560" w:firstLineChars="200"/>
        <w:rPr>
          <w:rFonts w:ascii="宋体" w:hAnsi="宋体" w:cs="宋体"/>
          <w:kern w:val="0"/>
          <w:sz w:val="28"/>
          <w:szCs w:val="28"/>
        </w:rPr>
      </w:pPr>
      <w:bookmarkStart w:id="14" w:name="_Toc456080833"/>
      <w:r>
        <w:rPr>
          <w:rFonts w:hint="eastAsia" w:ascii="宋体" w:hAnsi="宋体" w:cs="宋体"/>
          <w:kern w:val="0"/>
          <w:sz w:val="28"/>
          <w:szCs w:val="28"/>
        </w:rPr>
        <w:t>1、前言</w:t>
      </w:r>
    </w:p>
    <w:p>
      <w:pPr>
        <w:autoSpaceDE w:val="0"/>
        <w:autoSpaceDN w:val="0"/>
        <w:spacing w:line="360" w:lineRule="auto"/>
        <w:ind w:firstLine="560" w:firstLineChars="200"/>
        <w:rPr>
          <w:rFonts w:ascii="宋体" w:hAnsi="宋体" w:cs="宋体"/>
          <w:kern w:val="0"/>
          <w:sz w:val="28"/>
          <w:szCs w:val="28"/>
        </w:rPr>
      </w:pPr>
      <w:r>
        <w:rPr>
          <w:rFonts w:hint="eastAsia" w:ascii="宋体" w:hAnsi="宋体" w:cs="宋体"/>
          <w:kern w:val="0"/>
          <w:sz w:val="28"/>
          <w:szCs w:val="28"/>
        </w:rPr>
        <w:t>1.1招标文件所提供的</w:t>
      </w:r>
      <w:r>
        <w:rPr>
          <w:rFonts w:hint="eastAsia" w:ascii="宋体" w:hAnsi="宋体" w:cs="宋体"/>
          <w:color w:val="FF0000"/>
          <w:kern w:val="0"/>
          <w:sz w:val="28"/>
          <w:szCs w:val="28"/>
        </w:rPr>
        <w:t>资料为设计施工图纸和地勘报告</w:t>
      </w:r>
      <w:r>
        <w:rPr>
          <w:rFonts w:hint="eastAsia" w:ascii="宋体" w:hAnsi="宋体" w:cs="宋体"/>
          <w:kern w:val="0"/>
          <w:sz w:val="28"/>
          <w:szCs w:val="28"/>
        </w:rPr>
        <w:t>。</w:t>
      </w:r>
    </w:p>
    <w:p>
      <w:pPr>
        <w:autoSpaceDE w:val="0"/>
        <w:autoSpaceDN w:val="0"/>
        <w:spacing w:line="360" w:lineRule="auto"/>
        <w:ind w:firstLine="560" w:firstLineChars="200"/>
        <w:rPr>
          <w:rFonts w:ascii="宋体" w:hAnsi="宋体" w:cs="宋体"/>
          <w:color w:val="FF0000"/>
          <w:kern w:val="0"/>
          <w:sz w:val="28"/>
          <w:szCs w:val="28"/>
        </w:rPr>
      </w:pPr>
      <w:r>
        <w:rPr>
          <w:rFonts w:hint="eastAsia" w:ascii="宋体" w:hAnsi="宋体" w:cs="宋体"/>
          <w:color w:val="FF0000"/>
          <w:kern w:val="0"/>
          <w:sz w:val="28"/>
          <w:szCs w:val="28"/>
        </w:rPr>
        <w:t>1.2投标人应响应本招标文件规定的内容，编制其投标文件。</w:t>
      </w:r>
    </w:p>
    <w:p>
      <w:pPr>
        <w:autoSpaceDE w:val="0"/>
        <w:autoSpaceDN w:val="0"/>
        <w:spacing w:line="360" w:lineRule="auto"/>
        <w:ind w:firstLine="560" w:firstLineChars="200"/>
        <w:rPr>
          <w:rFonts w:ascii="宋体" w:hAnsi="宋体" w:cs="宋体"/>
          <w:kern w:val="0"/>
          <w:sz w:val="28"/>
          <w:szCs w:val="28"/>
        </w:rPr>
      </w:pPr>
      <w:r>
        <w:rPr>
          <w:rFonts w:hint="eastAsia" w:ascii="宋体" w:hAnsi="宋体" w:cs="宋体"/>
          <w:kern w:val="0"/>
          <w:sz w:val="28"/>
          <w:szCs w:val="28"/>
        </w:rPr>
        <w:t>1.3招标人严禁与投标人串通投标、哄抬标价。在招标投标过程中，投标人被发现或被举报串通投标。哄抬标价并经查实后，招标人将立即取消其投标资格。</w:t>
      </w:r>
    </w:p>
    <w:p>
      <w:pPr>
        <w:autoSpaceDE w:val="0"/>
        <w:autoSpaceDN w:val="0"/>
        <w:spacing w:line="360" w:lineRule="auto"/>
        <w:ind w:firstLine="560" w:firstLineChars="200"/>
        <w:rPr>
          <w:rFonts w:ascii="宋体" w:hAnsi="宋体" w:cs="宋体"/>
          <w:color w:val="FF0000"/>
          <w:kern w:val="0"/>
          <w:sz w:val="28"/>
          <w:szCs w:val="28"/>
        </w:rPr>
      </w:pPr>
      <w:r>
        <w:rPr>
          <w:rFonts w:hint="eastAsia" w:ascii="宋体" w:hAnsi="宋体" w:cs="宋体"/>
          <w:color w:val="FF0000"/>
          <w:kern w:val="0"/>
          <w:sz w:val="28"/>
          <w:szCs w:val="28"/>
        </w:rPr>
        <w:t>1.4投标人应按甲方要求出具有效的《承诺书》，承诺书不得有其它任何附加条件。</w:t>
      </w:r>
    </w:p>
    <w:p>
      <w:pPr>
        <w:spacing w:line="360" w:lineRule="auto"/>
        <w:ind w:firstLine="560" w:firstLineChars="200"/>
        <w:rPr>
          <w:rFonts w:ascii="宋体" w:hAnsi="宋体" w:cs="宋体"/>
          <w:kern w:val="0"/>
          <w:sz w:val="28"/>
          <w:szCs w:val="28"/>
        </w:rPr>
      </w:pPr>
      <w:r>
        <w:rPr>
          <w:rFonts w:hint="eastAsia" w:ascii="宋体" w:hAnsi="宋体" w:cs="宋体"/>
          <w:kern w:val="0"/>
          <w:sz w:val="28"/>
          <w:szCs w:val="28"/>
        </w:rPr>
        <w:t>1.5投标人在购标书时自愿缴纳</w:t>
      </w:r>
      <w:r>
        <w:rPr>
          <w:rFonts w:hint="eastAsia" w:ascii="宋体" w:hAnsi="宋体" w:cs="宋体"/>
          <w:color w:val="FF0000"/>
          <w:kern w:val="0"/>
          <w:sz w:val="28"/>
          <w:szCs w:val="28"/>
          <w:u w:val="single"/>
        </w:rPr>
        <w:t xml:space="preserve">   2万   </w:t>
      </w:r>
      <w:r>
        <w:rPr>
          <w:rFonts w:hint="eastAsia" w:ascii="宋体" w:hAnsi="宋体" w:cs="宋体"/>
          <w:color w:val="FF0000"/>
          <w:kern w:val="0"/>
          <w:sz w:val="28"/>
          <w:szCs w:val="28"/>
        </w:rPr>
        <w:t>元</w:t>
      </w:r>
      <w:r>
        <w:rPr>
          <w:rFonts w:hint="eastAsia" w:ascii="宋体" w:hAnsi="宋体" w:cs="宋体"/>
          <w:kern w:val="0"/>
          <w:sz w:val="28"/>
          <w:szCs w:val="28"/>
        </w:rPr>
        <w:t>的投标保证金，投标保证</w:t>
      </w:r>
      <w:r>
        <w:rPr>
          <w:rFonts w:hint="eastAsia" w:ascii="宋体" w:hAnsi="宋体" w:cs="宋体"/>
          <w:color w:val="0000FF"/>
          <w:kern w:val="0"/>
          <w:sz w:val="28"/>
          <w:szCs w:val="28"/>
        </w:rPr>
        <w:t>金划入招标人指定的帐户内</w:t>
      </w:r>
      <w:r>
        <w:rPr>
          <w:rFonts w:hint="eastAsia" w:ascii="宋体" w:hAnsi="宋体" w:cs="宋体"/>
          <w:b/>
          <w:color w:val="0000FF"/>
          <w:kern w:val="0"/>
          <w:sz w:val="28"/>
          <w:szCs w:val="28"/>
        </w:rPr>
        <w:t>（户名：重庆天圣生物工程研究院有限公司，开户行：</w:t>
      </w:r>
      <w:r>
        <w:rPr>
          <w:rFonts w:hint="eastAsia" w:ascii="宋体" w:hAnsi="宋体" w:cs="宋体"/>
          <w:b/>
          <w:color w:val="0000FF"/>
          <w:kern w:val="0"/>
          <w:sz w:val="28"/>
          <w:szCs w:val="28"/>
          <w:u w:val="single"/>
        </w:rPr>
        <w:t>重庆渝北银座村镇银行回兴支行</w:t>
      </w:r>
      <w:r>
        <w:rPr>
          <w:rFonts w:hint="eastAsia" w:ascii="宋体" w:hAnsi="宋体" w:cs="宋体"/>
          <w:b/>
          <w:color w:val="0000FF"/>
          <w:kern w:val="0"/>
          <w:sz w:val="28"/>
          <w:szCs w:val="28"/>
        </w:rPr>
        <w:t>，账号：</w:t>
      </w:r>
      <w:r>
        <w:rPr>
          <w:rFonts w:hint="eastAsia" w:ascii="宋体" w:hAnsi="宋体" w:cs="宋体"/>
          <w:b/>
          <w:color w:val="0000FF"/>
          <w:kern w:val="0"/>
          <w:sz w:val="28"/>
          <w:szCs w:val="28"/>
          <w:u w:val="single"/>
        </w:rPr>
        <w:t xml:space="preserve"> 630326115900015</w:t>
      </w:r>
      <w:r>
        <w:rPr>
          <w:rFonts w:hint="eastAsia" w:ascii="宋体" w:hAnsi="宋体" w:cs="宋体"/>
          <w:b/>
          <w:color w:val="0000FF"/>
          <w:kern w:val="0"/>
          <w:sz w:val="28"/>
          <w:szCs w:val="28"/>
        </w:rPr>
        <w:t>，备注投标保证金）；</w:t>
      </w:r>
      <w:r>
        <w:rPr>
          <w:rFonts w:hint="eastAsia" w:ascii="宋体" w:hAnsi="宋体" w:cs="宋体"/>
          <w:color w:val="0000FF"/>
          <w:kern w:val="0"/>
          <w:sz w:val="28"/>
          <w:szCs w:val="28"/>
        </w:rPr>
        <w:t>并且在中标</w:t>
      </w:r>
      <w:r>
        <w:rPr>
          <w:rFonts w:hint="eastAsia" w:ascii="宋体" w:hAnsi="宋体" w:cs="宋体"/>
          <w:kern w:val="0"/>
          <w:sz w:val="28"/>
          <w:szCs w:val="28"/>
        </w:rPr>
        <w:t>后在规定的时间内签订中标合同，否则违约。</w:t>
      </w:r>
    </w:p>
    <w:p>
      <w:pPr>
        <w:snapToGrid w:val="0"/>
        <w:spacing w:line="360" w:lineRule="auto"/>
        <w:ind w:firstLine="700" w:firstLineChars="250"/>
        <w:rPr>
          <w:rFonts w:ascii="宋体" w:hAnsi="宋体" w:cs="宋体"/>
          <w:kern w:val="0"/>
          <w:sz w:val="28"/>
          <w:szCs w:val="28"/>
        </w:rPr>
      </w:pPr>
      <w:r>
        <w:rPr>
          <w:rFonts w:hint="eastAsia" w:ascii="宋体" w:hAnsi="宋体" w:cs="宋体"/>
          <w:kern w:val="0"/>
          <w:sz w:val="28"/>
          <w:szCs w:val="28"/>
        </w:rPr>
        <w:t>未中标的投标人投标保证金一周内无息退还。中标人的投标保证金在与我方签订建设工程合同后即转为部分履约保证金，招标工程验收后一次性无息退还。</w:t>
      </w:r>
    </w:p>
    <w:p>
      <w:pPr>
        <w:spacing w:line="360" w:lineRule="auto"/>
        <w:ind w:firstLine="560" w:firstLineChars="200"/>
        <w:rPr>
          <w:rFonts w:ascii="宋体" w:hAnsi="宋体" w:cs="宋体"/>
          <w:sz w:val="28"/>
          <w:szCs w:val="28"/>
        </w:rPr>
      </w:pPr>
      <w:r>
        <w:rPr>
          <w:rFonts w:hint="eastAsia" w:ascii="宋体" w:hAnsi="宋体" w:cs="宋体"/>
          <w:kern w:val="0"/>
          <w:sz w:val="28"/>
          <w:szCs w:val="28"/>
        </w:rPr>
        <w:t>1.7投标人务必保证工程质量，并承诺保修期5年，以及依照相关法规规定对本工程建筑及安装质量承担经济赔偿和执行终身负责制。</w:t>
      </w:r>
    </w:p>
    <w:p>
      <w:pPr>
        <w:spacing w:line="360" w:lineRule="auto"/>
        <w:ind w:firstLine="560" w:firstLineChars="200"/>
        <w:rPr>
          <w:rFonts w:ascii="宋体" w:hAnsi="宋体" w:cs="宋体"/>
          <w:sz w:val="28"/>
          <w:szCs w:val="28"/>
        </w:rPr>
      </w:pPr>
      <w:r>
        <w:rPr>
          <w:rFonts w:hint="eastAsia" w:ascii="宋体" w:hAnsi="宋体" w:cs="宋体"/>
          <w:kern w:val="0"/>
          <w:sz w:val="28"/>
          <w:szCs w:val="28"/>
        </w:rPr>
        <w:t>1.8投标人应在中标合同签订后进场施工，投标人不得转包、转卖；投标方应对此投标项目中标内容实施承诺，投标方应严格按设计施工图、投标单位，在建设安装期间乙方不得以任何理由停工、停产；不得有意延长工期；不得以任何理由要求增加费用，否则，甲方有权要求乙方退场，乙方所有的投入均作为赔偿甲方损失，并15天之内退出现场，乙方保证无异议。</w:t>
      </w:r>
    </w:p>
    <w:p>
      <w:pPr>
        <w:spacing w:line="360" w:lineRule="auto"/>
        <w:ind w:firstLine="560" w:firstLineChars="200"/>
        <w:rPr>
          <w:rFonts w:ascii="宋体" w:hAnsi="宋体" w:cs="宋体"/>
          <w:kern w:val="0"/>
          <w:sz w:val="28"/>
          <w:szCs w:val="28"/>
        </w:rPr>
      </w:pPr>
      <w:r>
        <w:rPr>
          <w:rFonts w:hint="eastAsia" w:ascii="宋体" w:hAnsi="宋体" w:cs="宋体"/>
          <w:kern w:val="0"/>
          <w:sz w:val="28"/>
          <w:szCs w:val="28"/>
        </w:rPr>
        <w:t xml:space="preserve">1.9投标方应该提供项目班子的管理人员名单及资质证件,并承担相关费用。 </w:t>
      </w:r>
    </w:p>
    <w:p>
      <w:pPr>
        <w:spacing w:line="360" w:lineRule="auto"/>
        <w:ind w:firstLine="560" w:firstLineChars="200"/>
        <w:jc w:val="left"/>
        <w:rPr>
          <w:rFonts w:ascii="宋体" w:hAnsi="宋体" w:cs="宋体"/>
          <w:kern w:val="0"/>
          <w:sz w:val="28"/>
          <w:szCs w:val="28"/>
        </w:rPr>
      </w:pPr>
      <w:r>
        <w:rPr>
          <w:rFonts w:hint="eastAsia" w:ascii="宋体" w:hAnsi="宋体" w:cs="宋体"/>
          <w:kern w:val="0"/>
          <w:sz w:val="28"/>
          <w:szCs w:val="28"/>
        </w:rPr>
        <w:t>1.10投标方应遵守有关的国家法律、法令和条例。</w:t>
      </w:r>
    </w:p>
    <w:p>
      <w:pPr>
        <w:autoSpaceDE w:val="0"/>
        <w:autoSpaceDN w:val="0"/>
        <w:spacing w:line="360" w:lineRule="auto"/>
        <w:ind w:firstLine="560" w:firstLineChars="200"/>
        <w:rPr>
          <w:rFonts w:ascii="宋体" w:hAnsi="宋体" w:cs="宋体"/>
          <w:kern w:val="0"/>
          <w:sz w:val="28"/>
          <w:szCs w:val="28"/>
        </w:rPr>
      </w:pPr>
      <w:r>
        <w:rPr>
          <w:rFonts w:hint="eastAsia" w:ascii="宋体" w:hAnsi="宋体" w:cs="宋体"/>
          <w:kern w:val="0"/>
          <w:sz w:val="28"/>
          <w:szCs w:val="28"/>
        </w:rPr>
        <w:t>2、合格的投标人</w:t>
      </w:r>
    </w:p>
    <w:p>
      <w:pPr>
        <w:spacing w:line="360" w:lineRule="auto"/>
        <w:ind w:firstLine="560" w:firstLineChars="200"/>
        <w:rPr>
          <w:rFonts w:ascii="宋体" w:hAnsi="宋体" w:cs="宋体"/>
          <w:kern w:val="0"/>
          <w:sz w:val="30"/>
          <w:szCs w:val="30"/>
        </w:rPr>
      </w:pPr>
      <w:r>
        <w:rPr>
          <w:rFonts w:hint="eastAsia" w:ascii="宋体" w:hAnsi="宋体" w:cs="宋体"/>
          <w:kern w:val="0"/>
          <w:sz w:val="28"/>
          <w:szCs w:val="28"/>
        </w:rPr>
        <w:t>参加投标的施工单位必须办理了工商注册，并持有工商营业执照的独立法人，持有</w:t>
      </w:r>
      <w:r>
        <w:rPr>
          <w:rFonts w:hint="eastAsia" w:ascii="宋体" w:hAnsi="宋体" w:eastAsia="宋体" w:cs="宋体"/>
          <w:b/>
          <w:sz w:val="28"/>
          <w:szCs w:val="28"/>
        </w:rPr>
        <w:t>建筑工程3级及以上或</w:t>
      </w:r>
      <w:r>
        <w:rPr>
          <w:rFonts w:hint="eastAsia" w:ascii="宋体" w:hAnsi="宋体" w:cs="宋体"/>
          <w:b/>
          <w:sz w:val="28"/>
          <w:szCs w:val="28"/>
        </w:rPr>
        <w:t>建筑装修装饰工程专业承包二级以上资质</w:t>
      </w:r>
      <w:r>
        <w:rPr>
          <w:rFonts w:hint="eastAsia" w:ascii="宋体" w:hAnsi="宋体" w:cs="宋体"/>
          <w:b/>
          <w:color w:val="000000"/>
          <w:kern w:val="0"/>
          <w:sz w:val="30"/>
          <w:szCs w:val="30"/>
        </w:rPr>
        <w:t>、安全生产许可证</w:t>
      </w:r>
      <w:r>
        <w:rPr>
          <w:rFonts w:hint="eastAsia" w:ascii="宋体" w:hAnsi="宋体" w:cs="宋体"/>
          <w:kern w:val="0"/>
          <w:sz w:val="30"/>
          <w:szCs w:val="30"/>
        </w:rPr>
        <w:t>。</w:t>
      </w:r>
    </w:p>
    <w:p>
      <w:pPr>
        <w:spacing w:line="360" w:lineRule="auto"/>
        <w:ind w:firstLine="560" w:firstLineChars="200"/>
        <w:rPr>
          <w:rFonts w:ascii="宋体" w:hAnsi="宋体" w:cs="宋体"/>
          <w:kern w:val="0"/>
          <w:sz w:val="28"/>
          <w:szCs w:val="28"/>
        </w:rPr>
      </w:pPr>
      <w:r>
        <w:rPr>
          <w:rFonts w:hint="eastAsia" w:ascii="宋体" w:hAnsi="宋体" w:cs="宋体"/>
          <w:kern w:val="0"/>
          <w:sz w:val="28"/>
          <w:szCs w:val="28"/>
        </w:rPr>
        <w:t>3、一标一投</w:t>
      </w:r>
    </w:p>
    <w:p>
      <w:pPr>
        <w:autoSpaceDE w:val="0"/>
        <w:autoSpaceDN w:val="0"/>
        <w:spacing w:line="360" w:lineRule="auto"/>
        <w:ind w:firstLine="560" w:firstLineChars="200"/>
        <w:rPr>
          <w:rFonts w:ascii="宋体" w:hAnsi="宋体" w:cs="宋体"/>
          <w:kern w:val="0"/>
          <w:sz w:val="28"/>
          <w:szCs w:val="28"/>
        </w:rPr>
      </w:pPr>
      <w:r>
        <w:rPr>
          <w:rFonts w:hint="eastAsia" w:ascii="宋体" w:hAnsi="宋体" w:cs="宋体"/>
          <w:kern w:val="0"/>
          <w:sz w:val="28"/>
          <w:szCs w:val="28"/>
        </w:rPr>
        <w:t>每个投标人对本招标工程只能提交一套投标文件，凡以自己名义或用他人名义参与两个以上（包括两个）投标文件递交的投标人，连同被参与的其他投标人递交的投标文件，招标人均不接受。</w:t>
      </w:r>
    </w:p>
    <w:p>
      <w:pPr>
        <w:autoSpaceDE w:val="0"/>
        <w:autoSpaceDN w:val="0"/>
        <w:spacing w:line="360" w:lineRule="auto"/>
        <w:ind w:firstLine="560" w:firstLineChars="200"/>
        <w:rPr>
          <w:rFonts w:ascii="宋体" w:hAnsi="宋体" w:cs="宋体"/>
          <w:kern w:val="0"/>
          <w:sz w:val="28"/>
          <w:szCs w:val="28"/>
        </w:rPr>
      </w:pPr>
      <w:r>
        <w:rPr>
          <w:rFonts w:hint="eastAsia" w:ascii="宋体" w:hAnsi="宋体" w:cs="宋体"/>
          <w:kern w:val="0"/>
          <w:sz w:val="28"/>
          <w:szCs w:val="28"/>
        </w:rPr>
        <w:t>4、投标费用</w:t>
      </w:r>
    </w:p>
    <w:p>
      <w:pPr>
        <w:autoSpaceDE w:val="0"/>
        <w:autoSpaceDN w:val="0"/>
        <w:spacing w:line="360" w:lineRule="auto"/>
        <w:ind w:firstLine="560" w:firstLineChars="200"/>
        <w:rPr>
          <w:rFonts w:ascii="宋体" w:hAnsi="宋体" w:cs="宋体"/>
          <w:kern w:val="0"/>
          <w:sz w:val="28"/>
          <w:szCs w:val="28"/>
        </w:rPr>
      </w:pPr>
      <w:r>
        <w:rPr>
          <w:rFonts w:hint="eastAsia" w:ascii="宋体" w:hAnsi="宋体" w:cs="宋体"/>
          <w:kern w:val="0"/>
          <w:sz w:val="28"/>
          <w:szCs w:val="28"/>
        </w:rPr>
        <w:t>投标人应承担其投标文件编制与递交所发生的一切费用，在任何情况下，招标人对上述费用均不负担任何责任。</w:t>
      </w:r>
    </w:p>
    <w:p>
      <w:pPr>
        <w:autoSpaceDE w:val="0"/>
        <w:autoSpaceDN w:val="0"/>
        <w:spacing w:line="360" w:lineRule="auto"/>
        <w:ind w:firstLine="560" w:firstLineChars="200"/>
        <w:rPr>
          <w:rFonts w:ascii="宋体" w:hAnsi="宋体" w:cs="宋体"/>
          <w:kern w:val="0"/>
          <w:sz w:val="28"/>
          <w:szCs w:val="28"/>
        </w:rPr>
      </w:pPr>
      <w:r>
        <w:rPr>
          <w:rFonts w:hint="eastAsia" w:ascii="宋体" w:hAnsi="宋体" w:cs="宋体"/>
          <w:kern w:val="0"/>
          <w:sz w:val="28"/>
          <w:szCs w:val="28"/>
        </w:rPr>
        <w:t>5、现场考察</w:t>
      </w:r>
    </w:p>
    <w:p>
      <w:pPr>
        <w:autoSpaceDE w:val="0"/>
        <w:autoSpaceDN w:val="0"/>
        <w:spacing w:line="360" w:lineRule="auto"/>
        <w:ind w:firstLine="560" w:firstLineChars="200"/>
        <w:rPr>
          <w:rFonts w:ascii="宋体" w:hAnsi="宋体" w:cs="宋体"/>
          <w:kern w:val="0"/>
          <w:sz w:val="28"/>
          <w:szCs w:val="28"/>
        </w:rPr>
      </w:pPr>
      <w:r>
        <w:rPr>
          <w:rFonts w:hint="eastAsia" w:ascii="宋体" w:hAnsi="宋体" w:cs="宋体"/>
          <w:kern w:val="0"/>
          <w:sz w:val="28"/>
          <w:szCs w:val="28"/>
        </w:rPr>
        <w:t>5.1招标人将安排投标人对工程现场和周围环境进行考察。投标人自身应对考察中获取的现场资料负责。不管投标人是否考察过现场，均被认为在递交投标文件之前已考察过工地，对本合同项目的风险和义务十分了解，并在其投标文件中充分考虑了现场和环境条件。</w:t>
      </w:r>
    </w:p>
    <w:p>
      <w:pPr>
        <w:autoSpaceDE w:val="0"/>
        <w:autoSpaceDN w:val="0"/>
        <w:spacing w:line="360" w:lineRule="auto"/>
        <w:ind w:firstLine="560" w:firstLineChars="200"/>
        <w:rPr>
          <w:rFonts w:ascii="宋体" w:hAnsi="宋体" w:cs="宋体"/>
          <w:kern w:val="0"/>
          <w:sz w:val="28"/>
          <w:szCs w:val="28"/>
        </w:rPr>
      </w:pPr>
      <w:r>
        <w:rPr>
          <w:rFonts w:hint="eastAsia" w:ascii="宋体" w:hAnsi="宋体" w:cs="宋体"/>
          <w:kern w:val="0"/>
          <w:sz w:val="28"/>
          <w:szCs w:val="28"/>
        </w:rPr>
        <w:t>5.2投标人应自行承担现场考察的全部费用、责任和风险。</w:t>
      </w:r>
    </w:p>
    <w:p>
      <w:pPr>
        <w:autoSpaceDE w:val="0"/>
        <w:autoSpaceDN w:val="0"/>
        <w:spacing w:line="360" w:lineRule="auto"/>
        <w:ind w:firstLine="560" w:firstLineChars="200"/>
        <w:rPr>
          <w:rFonts w:ascii="宋体" w:hAnsi="宋体" w:cs="宋体"/>
          <w:kern w:val="0"/>
          <w:sz w:val="28"/>
          <w:szCs w:val="28"/>
        </w:rPr>
      </w:pPr>
      <w:r>
        <w:rPr>
          <w:rFonts w:hint="eastAsia" w:ascii="宋体" w:hAnsi="宋体" w:cs="宋体"/>
          <w:kern w:val="0"/>
          <w:sz w:val="28"/>
          <w:szCs w:val="28"/>
        </w:rPr>
        <w:t>5.3招标人提供的现场资料和数据，只是为了投标人能够利用业主现有资料，招标人对投标人由此而作出的推论、解释和结论概不负责。</w:t>
      </w:r>
    </w:p>
    <w:p>
      <w:pPr>
        <w:autoSpaceDE w:val="0"/>
        <w:autoSpaceDN w:val="0"/>
        <w:spacing w:line="360" w:lineRule="auto"/>
        <w:ind w:firstLine="560" w:firstLineChars="200"/>
        <w:rPr>
          <w:rFonts w:ascii="宋体" w:hAnsi="宋体" w:cs="宋体"/>
          <w:kern w:val="0"/>
          <w:sz w:val="28"/>
          <w:szCs w:val="28"/>
        </w:rPr>
      </w:pPr>
      <w:r>
        <w:rPr>
          <w:rFonts w:hint="eastAsia" w:ascii="宋体" w:hAnsi="宋体" w:cs="宋体"/>
          <w:kern w:val="0"/>
          <w:sz w:val="28"/>
          <w:szCs w:val="28"/>
        </w:rPr>
        <w:t>6、招标文件</w:t>
      </w:r>
    </w:p>
    <w:p>
      <w:pPr>
        <w:autoSpaceDE w:val="0"/>
        <w:autoSpaceDN w:val="0"/>
        <w:spacing w:line="360" w:lineRule="auto"/>
        <w:ind w:firstLine="560" w:firstLineChars="200"/>
        <w:rPr>
          <w:rFonts w:ascii="宋体" w:hAnsi="宋体" w:cs="宋体"/>
          <w:kern w:val="0"/>
          <w:sz w:val="28"/>
          <w:szCs w:val="28"/>
        </w:rPr>
      </w:pPr>
      <w:r>
        <w:rPr>
          <w:rFonts w:hint="eastAsia" w:ascii="宋体" w:hAnsi="宋体" w:cs="宋体"/>
          <w:kern w:val="0"/>
          <w:sz w:val="28"/>
          <w:szCs w:val="28"/>
        </w:rPr>
        <w:t>6.1本工程招标文件包括下列文件，以及根据本投标人须知发出的补充通知（如果有）：</w:t>
      </w:r>
    </w:p>
    <w:p>
      <w:pPr>
        <w:autoSpaceDE w:val="0"/>
        <w:autoSpaceDN w:val="0"/>
        <w:spacing w:line="360" w:lineRule="auto"/>
        <w:ind w:firstLine="560" w:firstLineChars="200"/>
        <w:rPr>
          <w:rFonts w:ascii="宋体" w:hAnsi="宋体" w:cs="宋体"/>
          <w:kern w:val="0"/>
          <w:sz w:val="28"/>
          <w:szCs w:val="28"/>
        </w:rPr>
      </w:pPr>
      <w:r>
        <w:rPr>
          <w:rFonts w:hint="eastAsia" w:ascii="宋体" w:hAnsi="宋体" w:cs="宋体"/>
          <w:kern w:val="0"/>
          <w:sz w:val="28"/>
          <w:szCs w:val="28"/>
        </w:rPr>
        <w:t>工程综合说明</w:t>
      </w:r>
    </w:p>
    <w:p>
      <w:pPr>
        <w:kinsoku w:val="0"/>
        <w:autoSpaceDE w:val="0"/>
        <w:autoSpaceDN w:val="0"/>
        <w:spacing w:line="360" w:lineRule="auto"/>
        <w:ind w:firstLine="560" w:firstLineChars="200"/>
        <w:textAlignment w:val="baseline"/>
        <w:rPr>
          <w:rFonts w:ascii="宋体" w:hAnsi="宋体" w:cs="宋体"/>
          <w:kern w:val="0"/>
          <w:sz w:val="28"/>
          <w:szCs w:val="28"/>
        </w:rPr>
      </w:pPr>
      <w:r>
        <w:rPr>
          <w:rFonts w:hint="eastAsia" w:ascii="宋体" w:hAnsi="宋体" w:cs="宋体"/>
          <w:kern w:val="0"/>
          <w:sz w:val="28"/>
          <w:szCs w:val="28"/>
        </w:rPr>
        <w:t>工程前期准备</w:t>
      </w:r>
    </w:p>
    <w:p>
      <w:pPr>
        <w:kinsoku w:val="0"/>
        <w:autoSpaceDE w:val="0"/>
        <w:autoSpaceDN w:val="0"/>
        <w:spacing w:line="360" w:lineRule="auto"/>
        <w:ind w:firstLine="560" w:firstLineChars="200"/>
        <w:textAlignment w:val="baseline"/>
        <w:rPr>
          <w:rFonts w:ascii="宋体" w:hAnsi="宋体" w:cs="宋体"/>
          <w:kern w:val="0"/>
          <w:sz w:val="28"/>
          <w:szCs w:val="28"/>
        </w:rPr>
      </w:pPr>
      <w:r>
        <w:rPr>
          <w:rFonts w:hint="eastAsia" w:ascii="宋体" w:hAnsi="宋体" w:cs="宋体"/>
          <w:kern w:val="0"/>
          <w:sz w:val="28"/>
          <w:szCs w:val="28"/>
        </w:rPr>
        <w:t>招标方式</w:t>
      </w:r>
    </w:p>
    <w:p>
      <w:pPr>
        <w:kinsoku w:val="0"/>
        <w:autoSpaceDE w:val="0"/>
        <w:autoSpaceDN w:val="0"/>
        <w:spacing w:line="360" w:lineRule="auto"/>
        <w:ind w:firstLine="560" w:firstLineChars="200"/>
        <w:textAlignment w:val="baseline"/>
        <w:rPr>
          <w:rFonts w:ascii="宋体" w:hAnsi="宋体" w:cs="宋体"/>
          <w:kern w:val="0"/>
          <w:sz w:val="28"/>
          <w:szCs w:val="28"/>
        </w:rPr>
      </w:pPr>
      <w:r>
        <w:rPr>
          <w:rFonts w:hint="eastAsia" w:ascii="宋体" w:hAnsi="宋体" w:cs="宋体"/>
          <w:kern w:val="0"/>
          <w:sz w:val="28"/>
          <w:szCs w:val="28"/>
        </w:rPr>
        <w:t>投标报价范围、报价依据及原则</w:t>
      </w:r>
    </w:p>
    <w:p>
      <w:pPr>
        <w:kinsoku w:val="0"/>
        <w:autoSpaceDE w:val="0"/>
        <w:autoSpaceDN w:val="0"/>
        <w:spacing w:line="360" w:lineRule="auto"/>
        <w:ind w:firstLine="560" w:firstLineChars="200"/>
        <w:textAlignment w:val="baseline"/>
        <w:rPr>
          <w:rFonts w:ascii="宋体" w:hAnsi="宋体" w:cs="宋体"/>
          <w:kern w:val="0"/>
          <w:sz w:val="28"/>
          <w:szCs w:val="28"/>
        </w:rPr>
      </w:pPr>
      <w:r>
        <w:rPr>
          <w:rFonts w:hint="eastAsia" w:ascii="宋体" w:hAnsi="宋体" w:cs="宋体"/>
          <w:kern w:val="0"/>
          <w:sz w:val="28"/>
          <w:szCs w:val="28"/>
        </w:rPr>
        <w:t>采用合同及其格式</w:t>
      </w:r>
    </w:p>
    <w:p>
      <w:pPr>
        <w:kinsoku w:val="0"/>
        <w:autoSpaceDE w:val="0"/>
        <w:autoSpaceDN w:val="0"/>
        <w:spacing w:line="360" w:lineRule="auto"/>
        <w:ind w:firstLine="560" w:firstLineChars="200"/>
        <w:textAlignment w:val="baseline"/>
        <w:rPr>
          <w:rFonts w:ascii="宋体" w:hAnsi="宋体" w:cs="宋体"/>
          <w:kern w:val="0"/>
          <w:sz w:val="28"/>
          <w:szCs w:val="28"/>
        </w:rPr>
      </w:pPr>
      <w:r>
        <w:rPr>
          <w:rFonts w:hint="eastAsia" w:ascii="宋体" w:hAnsi="宋体" w:cs="宋体"/>
          <w:kern w:val="0"/>
          <w:sz w:val="28"/>
          <w:szCs w:val="28"/>
        </w:rPr>
        <w:t>工程结算与付款</w:t>
      </w:r>
    </w:p>
    <w:p>
      <w:pPr>
        <w:kinsoku w:val="0"/>
        <w:autoSpaceDE w:val="0"/>
        <w:autoSpaceDN w:val="0"/>
        <w:spacing w:line="360" w:lineRule="auto"/>
        <w:ind w:firstLine="560" w:firstLineChars="200"/>
        <w:textAlignment w:val="baseline"/>
        <w:rPr>
          <w:rFonts w:ascii="宋体" w:hAnsi="宋体" w:cs="宋体"/>
          <w:kern w:val="0"/>
          <w:sz w:val="28"/>
          <w:szCs w:val="28"/>
        </w:rPr>
      </w:pPr>
      <w:r>
        <w:rPr>
          <w:rFonts w:hint="eastAsia" w:ascii="宋体" w:hAnsi="宋体" w:cs="宋体"/>
          <w:kern w:val="0"/>
          <w:sz w:val="28"/>
          <w:szCs w:val="28"/>
        </w:rPr>
        <w:t>材料供应方式</w:t>
      </w:r>
    </w:p>
    <w:p>
      <w:pPr>
        <w:kinsoku w:val="0"/>
        <w:autoSpaceDE w:val="0"/>
        <w:autoSpaceDN w:val="0"/>
        <w:spacing w:line="360" w:lineRule="auto"/>
        <w:ind w:firstLine="560" w:firstLineChars="200"/>
        <w:textAlignment w:val="baseline"/>
        <w:rPr>
          <w:rFonts w:ascii="宋体" w:hAnsi="宋体" w:cs="宋体"/>
          <w:kern w:val="0"/>
          <w:sz w:val="28"/>
          <w:szCs w:val="28"/>
        </w:rPr>
      </w:pPr>
      <w:r>
        <w:rPr>
          <w:rFonts w:hint="eastAsia" w:ascii="宋体" w:hAnsi="宋体" w:cs="宋体"/>
          <w:kern w:val="0"/>
          <w:sz w:val="28"/>
          <w:szCs w:val="28"/>
        </w:rPr>
        <w:t>工程质量要求</w:t>
      </w:r>
    </w:p>
    <w:p>
      <w:pPr>
        <w:kinsoku w:val="0"/>
        <w:autoSpaceDE w:val="0"/>
        <w:autoSpaceDN w:val="0"/>
        <w:spacing w:line="360" w:lineRule="auto"/>
        <w:ind w:firstLine="560" w:firstLineChars="200"/>
        <w:textAlignment w:val="baseline"/>
        <w:rPr>
          <w:rFonts w:ascii="宋体" w:hAnsi="宋体" w:cs="宋体"/>
          <w:kern w:val="0"/>
          <w:sz w:val="28"/>
          <w:szCs w:val="28"/>
        </w:rPr>
      </w:pPr>
      <w:r>
        <w:rPr>
          <w:rFonts w:hint="eastAsia" w:ascii="宋体" w:hAnsi="宋体" w:cs="宋体"/>
          <w:kern w:val="0"/>
          <w:sz w:val="28"/>
          <w:szCs w:val="28"/>
        </w:rPr>
        <w:t>工程施工中的安全管理</w:t>
      </w:r>
    </w:p>
    <w:p>
      <w:pPr>
        <w:kinsoku w:val="0"/>
        <w:autoSpaceDE w:val="0"/>
        <w:autoSpaceDN w:val="0"/>
        <w:spacing w:line="360" w:lineRule="auto"/>
        <w:ind w:firstLine="560" w:firstLineChars="200"/>
        <w:textAlignment w:val="baseline"/>
        <w:rPr>
          <w:rFonts w:ascii="宋体" w:hAnsi="宋体" w:cs="宋体"/>
          <w:kern w:val="0"/>
          <w:sz w:val="28"/>
          <w:szCs w:val="28"/>
        </w:rPr>
      </w:pPr>
      <w:r>
        <w:rPr>
          <w:rFonts w:hint="eastAsia" w:ascii="宋体" w:hAnsi="宋体" w:cs="宋体"/>
          <w:kern w:val="0"/>
          <w:sz w:val="28"/>
          <w:szCs w:val="28"/>
        </w:rPr>
        <w:t>工程工期</w:t>
      </w:r>
    </w:p>
    <w:p>
      <w:pPr>
        <w:kinsoku w:val="0"/>
        <w:autoSpaceDE w:val="0"/>
        <w:autoSpaceDN w:val="0"/>
        <w:spacing w:line="360" w:lineRule="auto"/>
        <w:ind w:firstLine="560" w:firstLineChars="200"/>
        <w:textAlignment w:val="baseline"/>
        <w:rPr>
          <w:rFonts w:ascii="宋体" w:hAnsi="宋体" w:cs="宋体"/>
          <w:kern w:val="0"/>
          <w:sz w:val="28"/>
          <w:szCs w:val="28"/>
        </w:rPr>
      </w:pPr>
      <w:r>
        <w:rPr>
          <w:rFonts w:hint="eastAsia" w:ascii="宋体" w:hAnsi="宋体" w:cs="宋体"/>
          <w:kern w:val="0"/>
          <w:sz w:val="28"/>
          <w:szCs w:val="28"/>
        </w:rPr>
        <w:t>评标原则和评标办法</w:t>
      </w:r>
    </w:p>
    <w:p>
      <w:pPr>
        <w:kinsoku w:val="0"/>
        <w:autoSpaceDE w:val="0"/>
        <w:autoSpaceDN w:val="0"/>
        <w:spacing w:line="360" w:lineRule="auto"/>
        <w:ind w:firstLine="560" w:firstLineChars="200"/>
        <w:textAlignment w:val="baseline"/>
        <w:rPr>
          <w:rFonts w:ascii="宋体" w:hAnsi="宋体" w:cs="宋体"/>
          <w:kern w:val="0"/>
          <w:sz w:val="28"/>
          <w:szCs w:val="28"/>
        </w:rPr>
      </w:pPr>
      <w:r>
        <w:rPr>
          <w:rFonts w:hint="eastAsia" w:ascii="宋体" w:hAnsi="宋体" w:cs="宋体"/>
          <w:kern w:val="0"/>
          <w:sz w:val="28"/>
          <w:szCs w:val="28"/>
        </w:rPr>
        <w:t>投标人须知</w:t>
      </w:r>
    </w:p>
    <w:p>
      <w:pPr>
        <w:autoSpaceDE w:val="0"/>
        <w:autoSpaceDN w:val="0"/>
        <w:spacing w:line="360" w:lineRule="auto"/>
        <w:ind w:firstLine="560" w:firstLineChars="200"/>
        <w:rPr>
          <w:rFonts w:ascii="宋体" w:hAnsi="宋体" w:cs="宋体"/>
          <w:kern w:val="0"/>
          <w:sz w:val="28"/>
          <w:szCs w:val="28"/>
        </w:rPr>
      </w:pPr>
      <w:r>
        <w:rPr>
          <w:rFonts w:hint="eastAsia" w:ascii="宋体" w:hAnsi="宋体" w:cs="宋体"/>
          <w:kern w:val="0"/>
          <w:sz w:val="28"/>
          <w:szCs w:val="28"/>
        </w:rPr>
        <w:t>招标日程安排</w:t>
      </w:r>
    </w:p>
    <w:p>
      <w:pPr>
        <w:autoSpaceDE w:val="0"/>
        <w:autoSpaceDN w:val="0"/>
        <w:spacing w:line="360" w:lineRule="auto"/>
        <w:ind w:firstLine="560" w:firstLineChars="200"/>
        <w:rPr>
          <w:rFonts w:ascii="宋体" w:hAnsi="宋体" w:cs="宋体"/>
          <w:kern w:val="0"/>
          <w:sz w:val="28"/>
          <w:szCs w:val="28"/>
        </w:rPr>
      </w:pPr>
      <w:r>
        <w:rPr>
          <w:rFonts w:hint="eastAsia" w:ascii="宋体" w:hAnsi="宋体" w:cs="宋体"/>
          <w:kern w:val="0"/>
          <w:sz w:val="28"/>
          <w:szCs w:val="28"/>
        </w:rPr>
        <w:t>招标文件附件</w:t>
      </w:r>
    </w:p>
    <w:p>
      <w:pPr>
        <w:autoSpaceDE w:val="0"/>
        <w:autoSpaceDN w:val="0"/>
        <w:spacing w:line="360" w:lineRule="auto"/>
        <w:ind w:firstLine="560" w:firstLineChars="200"/>
        <w:rPr>
          <w:rFonts w:ascii="宋体" w:hAnsi="宋体" w:cs="宋体"/>
          <w:kern w:val="0"/>
          <w:sz w:val="28"/>
          <w:szCs w:val="28"/>
        </w:rPr>
      </w:pPr>
      <w:r>
        <w:rPr>
          <w:rFonts w:hint="eastAsia" w:ascii="宋体" w:hAnsi="宋体" w:cs="宋体"/>
          <w:kern w:val="0"/>
          <w:sz w:val="28"/>
          <w:szCs w:val="28"/>
        </w:rPr>
        <w:t>6.2投标人应认真阅读招标文件，并按招标文件要求编制投标文件。</w:t>
      </w:r>
    </w:p>
    <w:p>
      <w:pPr>
        <w:autoSpaceDE w:val="0"/>
        <w:autoSpaceDN w:val="0"/>
        <w:spacing w:line="360" w:lineRule="auto"/>
        <w:ind w:firstLine="560" w:firstLineChars="200"/>
        <w:rPr>
          <w:rFonts w:ascii="宋体" w:hAnsi="宋体" w:cs="宋体"/>
          <w:kern w:val="0"/>
          <w:sz w:val="28"/>
          <w:szCs w:val="28"/>
        </w:rPr>
      </w:pPr>
      <w:r>
        <w:rPr>
          <w:rFonts w:hint="eastAsia" w:ascii="宋体" w:hAnsi="宋体" w:cs="宋体"/>
          <w:kern w:val="0"/>
          <w:sz w:val="28"/>
          <w:szCs w:val="28"/>
        </w:rPr>
        <w:t>6.3招标文件的澄清：</w:t>
      </w:r>
    </w:p>
    <w:p>
      <w:pPr>
        <w:autoSpaceDE w:val="0"/>
        <w:autoSpaceDN w:val="0"/>
        <w:spacing w:line="360" w:lineRule="auto"/>
        <w:ind w:firstLine="560" w:firstLineChars="200"/>
        <w:rPr>
          <w:rFonts w:ascii="宋体" w:hAnsi="宋体" w:cs="宋体"/>
          <w:kern w:val="0"/>
          <w:sz w:val="28"/>
          <w:szCs w:val="28"/>
        </w:rPr>
      </w:pPr>
      <w:r>
        <w:rPr>
          <w:rFonts w:hint="eastAsia" w:ascii="宋体" w:hAnsi="宋体" w:cs="宋体"/>
          <w:kern w:val="0"/>
          <w:sz w:val="28"/>
          <w:szCs w:val="28"/>
        </w:rPr>
        <w:t>投标人如果对招标文件以及其他事项有疑问，应在本招标文件规定时间之前，向招标人书面询问。招标人将以书面答疑或书面补充通知的形式答复投标人。</w:t>
      </w:r>
    </w:p>
    <w:p>
      <w:pPr>
        <w:numPr>
          <w:ilvl w:val="0"/>
          <w:numId w:val="3"/>
        </w:numPr>
        <w:autoSpaceDE w:val="0"/>
        <w:autoSpaceDN w:val="0"/>
        <w:spacing w:line="360" w:lineRule="auto"/>
        <w:ind w:firstLine="560" w:firstLineChars="200"/>
        <w:rPr>
          <w:rFonts w:ascii="宋体" w:hAnsi="宋体" w:cs="宋体"/>
          <w:kern w:val="0"/>
          <w:sz w:val="28"/>
          <w:szCs w:val="28"/>
        </w:rPr>
      </w:pPr>
      <w:r>
        <w:rPr>
          <w:rFonts w:hint="eastAsia" w:ascii="宋体" w:hAnsi="宋体" w:cs="宋体"/>
          <w:kern w:val="0"/>
          <w:sz w:val="28"/>
          <w:szCs w:val="28"/>
        </w:rPr>
        <w:t>投标文件的编制和提交</w:t>
      </w:r>
    </w:p>
    <w:p>
      <w:pPr>
        <w:kinsoku w:val="0"/>
        <w:spacing w:line="360" w:lineRule="auto"/>
        <w:ind w:firstLine="560" w:firstLineChars="200"/>
        <w:jc w:val="left"/>
        <w:textAlignment w:val="baseline"/>
        <w:rPr>
          <w:rFonts w:ascii="宋体" w:hAnsi="宋体" w:cs="宋体"/>
          <w:kern w:val="0"/>
          <w:sz w:val="28"/>
          <w:szCs w:val="28"/>
        </w:rPr>
      </w:pPr>
      <w:r>
        <w:rPr>
          <w:rFonts w:hint="eastAsia" w:ascii="宋体" w:hAnsi="宋体" w:cs="宋体"/>
          <w:kern w:val="0"/>
          <w:sz w:val="28"/>
          <w:szCs w:val="28"/>
        </w:rPr>
        <w:t>7.1商务标：</w:t>
      </w:r>
    </w:p>
    <w:p>
      <w:pPr>
        <w:kinsoku w:val="0"/>
        <w:spacing w:line="360" w:lineRule="auto"/>
        <w:jc w:val="left"/>
        <w:textAlignment w:val="baseline"/>
        <w:rPr>
          <w:rFonts w:ascii="宋体" w:hAnsi="宋体" w:cs="宋体"/>
          <w:kern w:val="0"/>
          <w:sz w:val="28"/>
          <w:szCs w:val="28"/>
        </w:rPr>
      </w:pPr>
      <w:r>
        <w:rPr>
          <w:rFonts w:hint="eastAsia" w:ascii="宋体" w:hAnsi="宋体" w:cs="宋体"/>
          <w:kern w:val="0"/>
          <w:sz w:val="28"/>
          <w:szCs w:val="28"/>
        </w:rPr>
        <w:t>投标人营业执照副本复印件（加盖鲜章）、资质证书副本复印件（加盖鲜章）、税务登记证复印件（加盖鲜章）、组织机构代码证复印件（加盖鲜章）、安全生产许可证复印件（加盖鲜章）；投标人近两年完成的类似工程情况</w:t>
      </w:r>
    </w:p>
    <w:p>
      <w:pPr>
        <w:kinsoku w:val="0"/>
        <w:spacing w:line="360" w:lineRule="auto"/>
        <w:ind w:firstLine="420" w:firstLineChars="150"/>
        <w:jc w:val="left"/>
        <w:textAlignment w:val="baseline"/>
        <w:rPr>
          <w:rFonts w:ascii="宋体" w:hAnsi="宋体" w:cs="宋体"/>
          <w:kern w:val="0"/>
          <w:sz w:val="28"/>
          <w:szCs w:val="28"/>
        </w:rPr>
      </w:pPr>
      <w:r>
        <w:rPr>
          <w:rFonts w:hint="eastAsia" w:ascii="宋体" w:hAnsi="宋体" w:cs="宋体"/>
          <w:kern w:val="0"/>
          <w:sz w:val="28"/>
          <w:szCs w:val="28"/>
        </w:rPr>
        <w:t>7.2经济标：</w:t>
      </w:r>
    </w:p>
    <w:p>
      <w:pPr>
        <w:kinsoku w:val="0"/>
        <w:spacing w:line="360" w:lineRule="auto"/>
        <w:jc w:val="left"/>
        <w:textAlignment w:val="baseline"/>
        <w:rPr>
          <w:rFonts w:ascii="宋体" w:hAnsi="宋体" w:cs="宋体"/>
          <w:kern w:val="0"/>
          <w:sz w:val="28"/>
          <w:szCs w:val="28"/>
        </w:rPr>
      </w:pPr>
      <w:r>
        <w:rPr>
          <w:rFonts w:hint="eastAsia" w:ascii="宋体" w:hAnsi="宋体" w:cs="宋体"/>
          <w:kern w:val="0"/>
          <w:sz w:val="28"/>
          <w:szCs w:val="28"/>
        </w:rPr>
        <w:t>（1）投标人法定代表人授权委托书</w:t>
      </w:r>
    </w:p>
    <w:p>
      <w:pPr>
        <w:kinsoku w:val="0"/>
        <w:spacing w:line="360" w:lineRule="auto"/>
        <w:jc w:val="left"/>
        <w:textAlignment w:val="baseline"/>
        <w:rPr>
          <w:rFonts w:ascii="宋体" w:hAnsi="宋体" w:cs="宋体"/>
          <w:kern w:val="0"/>
          <w:sz w:val="28"/>
          <w:szCs w:val="28"/>
        </w:rPr>
      </w:pPr>
      <w:r>
        <w:rPr>
          <w:rFonts w:hint="eastAsia" w:ascii="宋体" w:hAnsi="宋体" w:cs="宋体"/>
          <w:kern w:val="0"/>
          <w:sz w:val="28"/>
          <w:szCs w:val="28"/>
        </w:rPr>
        <w:t>（2）投标人法定代表人和委托代理人身份证复印件</w:t>
      </w:r>
    </w:p>
    <w:p>
      <w:pPr>
        <w:kinsoku w:val="0"/>
        <w:spacing w:line="360" w:lineRule="auto"/>
        <w:jc w:val="left"/>
        <w:textAlignment w:val="baseline"/>
        <w:rPr>
          <w:rFonts w:ascii="宋体" w:hAnsi="宋体" w:cs="宋体"/>
          <w:kern w:val="0"/>
          <w:sz w:val="28"/>
          <w:szCs w:val="28"/>
        </w:rPr>
      </w:pPr>
      <w:r>
        <w:rPr>
          <w:rFonts w:hint="eastAsia" w:ascii="宋体" w:hAnsi="宋体" w:cs="宋体"/>
          <w:kern w:val="0"/>
          <w:sz w:val="28"/>
          <w:szCs w:val="28"/>
        </w:rPr>
        <w:t>（3）投标书见附表；</w:t>
      </w:r>
    </w:p>
    <w:p>
      <w:pPr>
        <w:kinsoku w:val="0"/>
        <w:spacing w:line="360" w:lineRule="auto"/>
        <w:jc w:val="left"/>
        <w:textAlignment w:val="baseline"/>
        <w:rPr>
          <w:rFonts w:ascii="宋体" w:hAnsi="宋体" w:cs="宋体"/>
          <w:kern w:val="0"/>
          <w:sz w:val="28"/>
          <w:szCs w:val="28"/>
        </w:rPr>
      </w:pPr>
      <w:r>
        <w:rPr>
          <w:rFonts w:hint="eastAsia" w:ascii="宋体" w:hAnsi="宋体" w:cs="宋体"/>
          <w:kern w:val="0"/>
          <w:sz w:val="28"/>
          <w:szCs w:val="28"/>
        </w:rPr>
        <w:t>（4）投标保证金复印件一份；</w:t>
      </w:r>
    </w:p>
    <w:p>
      <w:pPr>
        <w:kinsoku w:val="0"/>
        <w:spacing w:line="360" w:lineRule="auto"/>
        <w:jc w:val="left"/>
        <w:textAlignment w:val="baseline"/>
        <w:rPr>
          <w:rFonts w:ascii="宋体" w:hAnsi="宋体" w:cs="宋体"/>
          <w:kern w:val="0"/>
          <w:sz w:val="28"/>
          <w:szCs w:val="28"/>
        </w:rPr>
      </w:pPr>
      <w:r>
        <w:rPr>
          <w:rFonts w:hint="eastAsia" w:ascii="宋体" w:hAnsi="宋体" w:cs="宋体"/>
          <w:kern w:val="0"/>
          <w:sz w:val="28"/>
          <w:szCs w:val="28"/>
        </w:rPr>
        <w:t>（5）按2013清单计量规范和2008计价定额及相关配套文件执行，结合市场人工、周转材料及辅材、机械价格、企业自身实力等自主报价。</w:t>
      </w:r>
    </w:p>
    <w:p>
      <w:pPr>
        <w:kinsoku w:val="0"/>
        <w:autoSpaceDE w:val="0"/>
        <w:autoSpaceDN w:val="0"/>
        <w:spacing w:line="360" w:lineRule="auto"/>
        <w:ind w:firstLine="280" w:firstLineChars="100"/>
        <w:textAlignment w:val="baseline"/>
        <w:rPr>
          <w:rFonts w:ascii="宋体" w:hAnsi="宋体" w:cs="宋体"/>
          <w:sz w:val="28"/>
          <w:szCs w:val="28"/>
        </w:rPr>
      </w:pPr>
      <w:r>
        <w:rPr>
          <w:rFonts w:hint="eastAsia" w:ascii="宋体" w:hAnsi="宋体" w:cs="宋体"/>
          <w:kern w:val="0"/>
          <w:sz w:val="28"/>
          <w:szCs w:val="28"/>
        </w:rPr>
        <w:t>7.3技术标</w:t>
      </w:r>
    </w:p>
    <w:p>
      <w:pPr>
        <w:kinsoku w:val="0"/>
        <w:spacing w:line="360" w:lineRule="auto"/>
        <w:textAlignment w:val="baseline"/>
        <w:rPr>
          <w:rFonts w:ascii="宋体" w:hAnsi="宋体" w:cs="宋体"/>
          <w:sz w:val="28"/>
          <w:szCs w:val="28"/>
        </w:rPr>
      </w:pPr>
      <w:r>
        <w:rPr>
          <w:rFonts w:hint="eastAsia" w:ascii="宋体" w:hAnsi="宋体" w:cs="宋体"/>
          <w:sz w:val="28"/>
          <w:szCs w:val="28"/>
        </w:rPr>
        <w:t>（1）工程总体概述</w:t>
      </w:r>
    </w:p>
    <w:p>
      <w:pPr>
        <w:kinsoku w:val="0"/>
        <w:spacing w:line="360" w:lineRule="auto"/>
        <w:textAlignment w:val="baseline"/>
        <w:rPr>
          <w:rFonts w:ascii="宋体" w:hAnsi="宋体" w:cs="宋体"/>
          <w:sz w:val="28"/>
          <w:szCs w:val="28"/>
        </w:rPr>
      </w:pPr>
      <w:r>
        <w:rPr>
          <w:rFonts w:hint="eastAsia" w:ascii="宋体" w:hAnsi="宋体" w:cs="宋体"/>
          <w:sz w:val="28"/>
          <w:szCs w:val="28"/>
        </w:rPr>
        <w:t>（2）所使用规范、技术标准目录</w:t>
      </w:r>
    </w:p>
    <w:p>
      <w:pPr>
        <w:kinsoku w:val="0"/>
        <w:spacing w:line="360" w:lineRule="auto"/>
        <w:textAlignment w:val="baseline"/>
        <w:rPr>
          <w:rFonts w:ascii="宋体" w:hAnsi="宋体" w:cs="宋体"/>
          <w:sz w:val="28"/>
          <w:szCs w:val="28"/>
        </w:rPr>
      </w:pPr>
      <w:r>
        <w:rPr>
          <w:rFonts w:hint="eastAsia" w:ascii="宋体" w:hAnsi="宋体" w:cs="宋体"/>
          <w:sz w:val="28"/>
          <w:szCs w:val="28"/>
        </w:rPr>
        <w:t>（3）施工组织总体设计</w:t>
      </w:r>
    </w:p>
    <w:p>
      <w:pPr>
        <w:kinsoku w:val="0"/>
        <w:spacing w:line="360" w:lineRule="auto"/>
        <w:textAlignment w:val="baseline"/>
        <w:rPr>
          <w:rFonts w:ascii="宋体" w:hAnsi="宋体" w:cs="宋体"/>
          <w:sz w:val="28"/>
          <w:szCs w:val="28"/>
        </w:rPr>
      </w:pPr>
      <w:r>
        <w:rPr>
          <w:rFonts w:hint="eastAsia" w:ascii="宋体" w:hAnsi="宋体" w:cs="宋体"/>
          <w:sz w:val="28"/>
          <w:szCs w:val="28"/>
        </w:rPr>
        <w:t>（4）施工方案</w:t>
      </w:r>
    </w:p>
    <w:p>
      <w:pPr>
        <w:kinsoku w:val="0"/>
        <w:spacing w:line="360" w:lineRule="auto"/>
        <w:textAlignment w:val="baseline"/>
        <w:rPr>
          <w:rFonts w:ascii="宋体" w:hAnsi="宋体" w:cs="宋体"/>
          <w:sz w:val="28"/>
          <w:szCs w:val="28"/>
        </w:rPr>
      </w:pPr>
      <w:r>
        <w:rPr>
          <w:rFonts w:hint="eastAsia" w:ascii="宋体" w:hAnsi="宋体" w:cs="宋体"/>
          <w:sz w:val="28"/>
          <w:szCs w:val="28"/>
        </w:rPr>
        <w:t>（5）材料堆放要求及场地要求</w:t>
      </w:r>
    </w:p>
    <w:p>
      <w:pPr>
        <w:kinsoku w:val="0"/>
        <w:spacing w:line="360" w:lineRule="auto"/>
        <w:textAlignment w:val="baseline"/>
        <w:rPr>
          <w:rFonts w:ascii="宋体" w:hAnsi="宋体" w:cs="宋体"/>
          <w:sz w:val="28"/>
          <w:szCs w:val="28"/>
        </w:rPr>
      </w:pPr>
      <w:r>
        <w:rPr>
          <w:rFonts w:hint="eastAsia" w:ascii="宋体" w:hAnsi="宋体" w:cs="宋体"/>
          <w:sz w:val="28"/>
          <w:szCs w:val="28"/>
        </w:rPr>
        <w:t>（6）主要工序施工方法及保障工程实施的主要机具、设备</w:t>
      </w:r>
    </w:p>
    <w:p>
      <w:pPr>
        <w:kinsoku w:val="0"/>
        <w:spacing w:line="360" w:lineRule="auto"/>
        <w:textAlignment w:val="baseline"/>
        <w:rPr>
          <w:rFonts w:ascii="宋体" w:hAnsi="宋体" w:cs="宋体"/>
          <w:sz w:val="28"/>
          <w:szCs w:val="28"/>
        </w:rPr>
      </w:pPr>
      <w:r>
        <w:rPr>
          <w:rFonts w:hint="eastAsia" w:ascii="宋体" w:hAnsi="宋体" w:cs="宋体"/>
          <w:sz w:val="28"/>
          <w:szCs w:val="28"/>
        </w:rPr>
        <w:t>（7）技术、安全、质量、环保等保证措施</w:t>
      </w:r>
    </w:p>
    <w:p>
      <w:pPr>
        <w:kinsoku w:val="0"/>
        <w:spacing w:line="360" w:lineRule="auto"/>
        <w:textAlignment w:val="baseline"/>
        <w:rPr>
          <w:rFonts w:ascii="宋体" w:hAnsi="宋体" w:cs="宋体"/>
          <w:sz w:val="28"/>
          <w:szCs w:val="28"/>
        </w:rPr>
      </w:pPr>
      <w:r>
        <w:rPr>
          <w:rFonts w:hint="eastAsia" w:ascii="宋体" w:hAnsi="宋体" w:cs="宋体"/>
          <w:sz w:val="28"/>
          <w:szCs w:val="28"/>
        </w:rPr>
        <w:t>（8）工期保证措施</w:t>
      </w:r>
    </w:p>
    <w:p>
      <w:pPr>
        <w:kinsoku w:val="0"/>
        <w:spacing w:line="360" w:lineRule="auto"/>
        <w:textAlignment w:val="baseline"/>
        <w:rPr>
          <w:rFonts w:ascii="宋体" w:hAnsi="宋体" w:cs="宋体"/>
          <w:sz w:val="28"/>
          <w:szCs w:val="28"/>
        </w:rPr>
      </w:pPr>
      <w:r>
        <w:rPr>
          <w:rFonts w:hint="eastAsia" w:ascii="宋体" w:hAnsi="宋体" w:cs="宋体"/>
          <w:sz w:val="28"/>
          <w:szCs w:val="28"/>
        </w:rPr>
        <w:t>（9）季节性施工措施</w:t>
      </w:r>
    </w:p>
    <w:p>
      <w:pPr>
        <w:kinsoku w:val="0"/>
        <w:spacing w:line="360" w:lineRule="auto"/>
        <w:textAlignment w:val="baseline"/>
        <w:rPr>
          <w:rFonts w:ascii="宋体" w:hAnsi="宋体" w:cs="宋体"/>
          <w:sz w:val="28"/>
          <w:szCs w:val="28"/>
        </w:rPr>
      </w:pPr>
      <w:r>
        <w:rPr>
          <w:rFonts w:hint="eastAsia" w:ascii="宋体" w:hAnsi="宋体" w:cs="宋体"/>
          <w:sz w:val="28"/>
          <w:szCs w:val="28"/>
        </w:rPr>
        <w:t>（10）文明施工措施及现场文明管理措施</w:t>
      </w:r>
    </w:p>
    <w:p>
      <w:pPr>
        <w:kinsoku w:val="0"/>
        <w:spacing w:line="360" w:lineRule="auto"/>
        <w:textAlignment w:val="baseline"/>
        <w:rPr>
          <w:rFonts w:ascii="宋体" w:hAnsi="宋体" w:cs="宋体"/>
          <w:sz w:val="28"/>
          <w:szCs w:val="28"/>
        </w:rPr>
      </w:pPr>
      <w:r>
        <w:rPr>
          <w:rFonts w:hint="eastAsia" w:ascii="宋体" w:hAnsi="宋体" w:cs="宋体"/>
          <w:sz w:val="28"/>
          <w:szCs w:val="28"/>
        </w:rPr>
        <w:t>（11）施工计划</w:t>
      </w:r>
    </w:p>
    <w:p>
      <w:pPr>
        <w:kinsoku w:val="0"/>
        <w:spacing w:line="360" w:lineRule="auto"/>
        <w:textAlignment w:val="baseline"/>
        <w:rPr>
          <w:rFonts w:ascii="宋体" w:hAnsi="宋体" w:cs="宋体"/>
          <w:sz w:val="28"/>
          <w:szCs w:val="28"/>
        </w:rPr>
      </w:pPr>
      <w:r>
        <w:rPr>
          <w:rFonts w:hint="eastAsia" w:ascii="宋体" w:hAnsi="宋体" w:cs="宋体"/>
          <w:sz w:val="28"/>
          <w:szCs w:val="28"/>
        </w:rPr>
        <w:t>（12）施工平面布置图</w:t>
      </w:r>
    </w:p>
    <w:p>
      <w:pPr>
        <w:kinsoku w:val="0"/>
        <w:spacing w:line="360" w:lineRule="auto"/>
        <w:textAlignment w:val="baseline"/>
        <w:rPr>
          <w:rFonts w:ascii="宋体" w:hAnsi="宋体" w:cs="宋体"/>
          <w:sz w:val="28"/>
          <w:szCs w:val="28"/>
        </w:rPr>
      </w:pPr>
      <w:r>
        <w:rPr>
          <w:rFonts w:hint="eastAsia" w:ascii="宋体" w:hAnsi="宋体" w:cs="宋体"/>
          <w:sz w:val="28"/>
          <w:szCs w:val="28"/>
        </w:rPr>
        <w:t>（13）服务质量保修及承诺书</w:t>
      </w:r>
    </w:p>
    <w:p>
      <w:pPr>
        <w:kinsoku w:val="0"/>
        <w:autoSpaceDE w:val="0"/>
        <w:autoSpaceDN w:val="0"/>
        <w:spacing w:line="360" w:lineRule="auto"/>
        <w:ind w:firstLine="280" w:firstLineChars="100"/>
        <w:textAlignment w:val="baseline"/>
        <w:rPr>
          <w:rFonts w:ascii="宋体" w:hAnsi="宋体" w:cs="宋体"/>
          <w:kern w:val="0"/>
          <w:sz w:val="28"/>
          <w:szCs w:val="28"/>
        </w:rPr>
      </w:pPr>
      <w:r>
        <w:rPr>
          <w:rFonts w:hint="eastAsia" w:ascii="宋体" w:hAnsi="宋体" w:cs="宋体"/>
          <w:kern w:val="0"/>
          <w:sz w:val="28"/>
          <w:szCs w:val="28"/>
        </w:rPr>
        <w:t>7.4投标文件的语言及格式</w:t>
      </w:r>
    </w:p>
    <w:p>
      <w:pPr>
        <w:kinsoku w:val="0"/>
        <w:autoSpaceDE w:val="0"/>
        <w:autoSpaceDN w:val="0"/>
        <w:spacing w:line="360" w:lineRule="auto"/>
        <w:ind w:firstLine="140" w:firstLineChars="50"/>
        <w:textAlignment w:val="baseline"/>
        <w:rPr>
          <w:rFonts w:ascii="宋体" w:hAnsi="宋体" w:cs="宋体"/>
          <w:kern w:val="0"/>
          <w:sz w:val="28"/>
          <w:szCs w:val="28"/>
        </w:rPr>
      </w:pPr>
      <w:r>
        <w:rPr>
          <w:rFonts w:hint="eastAsia" w:ascii="宋体" w:hAnsi="宋体" w:cs="宋体"/>
          <w:sz w:val="28"/>
          <w:szCs w:val="28"/>
        </w:rPr>
        <w:t>（1）</w:t>
      </w:r>
      <w:r>
        <w:rPr>
          <w:rFonts w:hint="eastAsia" w:ascii="宋体" w:hAnsi="宋体" w:cs="宋体"/>
          <w:kern w:val="0"/>
          <w:sz w:val="28"/>
          <w:szCs w:val="28"/>
        </w:rPr>
        <w:t>投标文件使用中文，应符合以下标准格式：</w:t>
      </w:r>
    </w:p>
    <w:p>
      <w:pPr>
        <w:autoSpaceDE w:val="0"/>
        <w:autoSpaceDN w:val="0"/>
        <w:spacing w:line="360" w:lineRule="auto"/>
        <w:ind w:firstLine="420" w:firstLineChars="150"/>
        <w:rPr>
          <w:rFonts w:ascii="宋体" w:hAnsi="宋体" w:cs="宋体"/>
          <w:kern w:val="0"/>
          <w:sz w:val="28"/>
          <w:szCs w:val="28"/>
        </w:rPr>
      </w:pPr>
      <w:r>
        <w:rPr>
          <w:rFonts w:hint="eastAsia" w:ascii="宋体" w:hAnsi="宋体" w:cs="宋体"/>
          <w:kern w:val="0"/>
          <w:sz w:val="28"/>
          <w:szCs w:val="28"/>
        </w:rPr>
        <w:t>纸张：A4；字体：仿宋体四号字体，技术标采用小四号字体；</w:t>
      </w:r>
    </w:p>
    <w:p>
      <w:pPr>
        <w:autoSpaceDE w:val="0"/>
        <w:autoSpaceDN w:val="0"/>
        <w:spacing w:line="360" w:lineRule="auto"/>
        <w:ind w:firstLine="420" w:firstLineChars="150"/>
        <w:rPr>
          <w:rFonts w:ascii="宋体" w:hAnsi="宋体" w:cs="宋体"/>
          <w:kern w:val="0"/>
          <w:sz w:val="28"/>
          <w:szCs w:val="28"/>
        </w:rPr>
      </w:pPr>
      <w:r>
        <w:rPr>
          <w:rFonts w:hint="eastAsia" w:ascii="宋体" w:hAnsi="宋体" w:cs="宋体"/>
          <w:kern w:val="0"/>
          <w:sz w:val="28"/>
          <w:szCs w:val="28"/>
        </w:rPr>
        <w:t>标题加粗；图表字号不作限制；采用黑白打印。</w:t>
      </w:r>
    </w:p>
    <w:p>
      <w:pPr>
        <w:autoSpaceDE w:val="0"/>
        <w:autoSpaceDN w:val="0"/>
        <w:spacing w:line="360" w:lineRule="auto"/>
        <w:rPr>
          <w:rFonts w:ascii="宋体" w:hAnsi="宋体" w:cs="宋体"/>
          <w:kern w:val="0"/>
          <w:sz w:val="28"/>
          <w:szCs w:val="28"/>
        </w:rPr>
      </w:pPr>
      <w:r>
        <w:rPr>
          <w:rFonts w:hint="eastAsia" w:ascii="宋体" w:hAnsi="宋体" w:cs="宋体"/>
          <w:sz w:val="28"/>
          <w:szCs w:val="28"/>
        </w:rPr>
        <w:t>（2）</w:t>
      </w:r>
      <w:r>
        <w:rPr>
          <w:rFonts w:hint="eastAsia" w:ascii="宋体" w:hAnsi="宋体" w:cs="宋体"/>
          <w:kern w:val="0"/>
          <w:sz w:val="28"/>
          <w:szCs w:val="28"/>
        </w:rPr>
        <w:t>投标文件的组成</w:t>
      </w:r>
    </w:p>
    <w:p>
      <w:pPr>
        <w:kinsoku w:val="0"/>
        <w:spacing w:line="360" w:lineRule="auto"/>
        <w:ind w:firstLine="420" w:firstLineChars="150"/>
        <w:jc w:val="left"/>
        <w:textAlignment w:val="baseline"/>
        <w:rPr>
          <w:rFonts w:ascii="宋体" w:hAnsi="宋体" w:cs="宋体"/>
          <w:kern w:val="0"/>
          <w:sz w:val="28"/>
          <w:szCs w:val="28"/>
        </w:rPr>
      </w:pPr>
      <w:r>
        <w:rPr>
          <w:rFonts w:hint="eastAsia" w:ascii="宋体" w:hAnsi="宋体" w:cs="宋体"/>
          <w:kern w:val="0"/>
          <w:sz w:val="28"/>
          <w:szCs w:val="28"/>
        </w:rPr>
        <w:t>投标文件一式四份，其中正本一份，副本三份。提供电子光盘</w:t>
      </w:r>
    </w:p>
    <w:p>
      <w:pPr>
        <w:autoSpaceDE w:val="0"/>
        <w:autoSpaceDN w:val="0"/>
        <w:spacing w:line="360" w:lineRule="auto"/>
        <w:rPr>
          <w:rFonts w:ascii="宋体" w:hAnsi="宋体" w:cs="宋体"/>
          <w:kern w:val="0"/>
          <w:sz w:val="28"/>
          <w:szCs w:val="28"/>
        </w:rPr>
      </w:pPr>
      <w:r>
        <w:rPr>
          <w:rFonts w:hint="eastAsia" w:ascii="宋体" w:hAnsi="宋体" w:cs="宋体"/>
          <w:sz w:val="28"/>
          <w:szCs w:val="28"/>
        </w:rPr>
        <w:t>（3）</w:t>
      </w:r>
      <w:r>
        <w:rPr>
          <w:rFonts w:hint="eastAsia" w:ascii="宋体" w:hAnsi="宋体" w:cs="宋体"/>
          <w:kern w:val="0"/>
          <w:sz w:val="28"/>
          <w:szCs w:val="28"/>
        </w:rPr>
        <w:t>投标文件一经报出，则应认为投标人对其投标文件的充分性十分满意，并认为投标人已把实施本合同工程过程中所有意外和偶然事件可能产生的一切费用均包括在投标报价中。</w:t>
      </w:r>
    </w:p>
    <w:p>
      <w:pPr>
        <w:kinsoku w:val="0"/>
        <w:spacing w:line="360" w:lineRule="auto"/>
        <w:jc w:val="left"/>
        <w:textAlignment w:val="baseline"/>
        <w:rPr>
          <w:rFonts w:ascii="宋体" w:hAnsi="宋体" w:cs="宋体"/>
          <w:kern w:val="0"/>
          <w:sz w:val="28"/>
          <w:szCs w:val="28"/>
        </w:rPr>
      </w:pPr>
      <w:r>
        <w:rPr>
          <w:rFonts w:hint="eastAsia" w:ascii="宋体" w:hAnsi="宋体" w:cs="宋体"/>
          <w:kern w:val="0"/>
          <w:sz w:val="28"/>
          <w:szCs w:val="28"/>
        </w:rPr>
        <w:t>7.5投标文件的密封和递交</w:t>
      </w:r>
    </w:p>
    <w:p>
      <w:pPr>
        <w:kinsoku w:val="0"/>
        <w:spacing w:line="360" w:lineRule="auto"/>
        <w:jc w:val="left"/>
        <w:textAlignment w:val="baseline"/>
        <w:rPr>
          <w:rFonts w:ascii="宋体" w:hAnsi="宋体" w:cs="宋体"/>
          <w:kern w:val="0"/>
          <w:sz w:val="28"/>
          <w:szCs w:val="28"/>
        </w:rPr>
      </w:pPr>
      <w:r>
        <w:rPr>
          <w:rFonts w:hint="eastAsia" w:ascii="宋体" w:hAnsi="宋体" w:cs="宋体"/>
          <w:kern w:val="0"/>
          <w:sz w:val="28"/>
          <w:szCs w:val="28"/>
        </w:rPr>
        <w:t>（1）投标文件夹的密封与标志：</w:t>
      </w:r>
    </w:p>
    <w:p>
      <w:pPr>
        <w:kinsoku w:val="0"/>
        <w:spacing w:line="360" w:lineRule="auto"/>
        <w:jc w:val="left"/>
        <w:textAlignment w:val="baseline"/>
        <w:rPr>
          <w:rFonts w:ascii="宋体" w:hAnsi="宋体" w:cs="宋体"/>
          <w:kern w:val="0"/>
          <w:sz w:val="28"/>
          <w:szCs w:val="28"/>
        </w:rPr>
      </w:pPr>
      <w:r>
        <w:rPr>
          <w:rFonts w:hint="eastAsia" w:ascii="宋体" w:hAnsi="宋体" w:cs="宋体"/>
          <w:kern w:val="0"/>
          <w:sz w:val="28"/>
          <w:szCs w:val="28"/>
        </w:rPr>
        <w:t>（2）投标人应将投标文件的正本和副本进行密封，可以将全部密封在一起。</w:t>
      </w:r>
    </w:p>
    <w:p>
      <w:pPr>
        <w:kinsoku w:val="0"/>
        <w:spacing w:line="360" w:lineRule="auto"/>
        <w:jc w:val="left"/>
        <w:textAlignment w:val="baseline"/>
        <w:rPr>
          <w:rFonts w:ascii="宋体" w:hAnsi="宋体" w:cs="宋体"/>
          <w:kern w:val="0"/>
          <w:sz w:val="28"/>
          <w:szCs w:val="28"/>
        </w:rPr>
      </w:pPr>
      <w:r>
        <w:rPr>
          <w:rFonts w:hint="eastAsia" w:ascii="宋体" w:hAnsi="宋体" w:cs="宋体"/>
          <w:kern w:val="0"/>
          <w:sz w:val="28"/>
          <w:szCs w:val="28"/>
        </w:rPr>
        <w:t>（3）投标文件递交时所有的密封最外层至少应标明招标项目名称、文件名称、投标人全称，并在密封处加盖投标人公章和法定代表人或委托代理人印鉴。</w:t>
      </w:r>
    </w:p>
    <w:p>
      <w:pPr>
        <w:kinsoku w:val="0"/>
        <w:spacing w:line="360" w:lineRule="auto"/>
        <w:jc w:val="left"/>
        <w:textAlignment w:val="baseline"/>
        <w:rPr>
          <w:rFonts w:ascii="宋体" w:hAnsi="宋体" w:cs="宋体"/>
          <w:kern w:val="0"/>
          <w:sz w:val="28"/>
          <w:szCs w:val="28"/>
        </w:rPr>
      </w:pPr>
      <w:r>
        <w:rPr>
          <w:rFonts w:hint="eastAsia" w:ascii="宋体" w:hAnsi="宋体" w:cs="宋体"/>
          <w:kern w:val="0"/>
          <w:sz w:val="28"/>
          <w:szCs w:val="28"/>
        </w:rPr>
        <w:t>（4）投标人未按上述规定提交的投标文件将视为废标而拒收。</w:t>
      </w:r>
    </w:p>
    <w:p>
      <w:pPr>
        <w:autoSpaceDE w:val="0"/>
        <w:autoSpaceDN w:val="0"/>
        <w:spacing w:line="360" w:lineRule="auto"/>
        <w:rPr>
          <w:rFonts w:ascii="宋体" w:hAnsi="宋体" w:cs="宋体"/>
          <w:kern w:val="0"/>
          <w:sz w:val="28"/>
          <w:szCs w:val="28"/>
        </w:rPr>
      </w:pPr>
      <w:r>
        <w:rPr>
          <w:rFonts w:hint="eastAsia" w:ascii="宋体" w:hAnsi="宋体" w:cs="宋体"/>
          <w:kern w:val="0"/>
          <w:sz w:val="28"/>
          <w:szCs w:val="28"/>
        </w:rPr>
        <w:t>7.6投标文件的格式和签署</w:t>
      </w:r>
    </w:p>
    <w:p>
      <w:pPr>
        <w:autoSpaceDE w:val="0"/>
        <w:autoSpaceDN w:val="0"/>
        <w:spacing w:line="360" w:lineRule="auto"/>
        <w:ind w:firstLine="560" w:firstLineChars="200"/>
        <w:rPr>
          <w:rFonts w:ascii="宋体" w:hAnsi="宋体" w:cs="宋体"/>
          <w:kern w:val="0"/>
          <w:sz w:val="28"/>
          <w:szCs w:val="28"/>
        </w:rPr>
      </w:pPr>
      <w:r>
        <w:rPr>
          <w:rFonts w:hint="eastAsia" w:ascii="宋体" w:hAnsi="宋体" w:cs="宋体"/>
          <w:kern w:val="0"/>
          <w:sz w:val="28"/>
          <w:szCs w:val="28"/>
        </w:rPr>
        <w:t>A、经济标投标函尽量采用建设工程招标投标办公室统一负责制的《建设工程施工投标函》（投标函由投标人提供）。投标函要求工整清晰填写。投标函报出的投标报价就为本招标工程招标报价范围内的投标固定包干单价或固定包干总造价。如果投标人在投标函中报出的投标总报价与报价函附录投标报价汇总表序号六“投标固定包干总价或总报价”栏填报的投标总报价不相吻合时，以投标函中报出的投标固定包干总价或总报价大写为准。</w:t>
      </w:r>
    </w:p>
    <w:p>
      <w:pPr>
        <w:autoSpaceDE w:val="0"/>
        <w:autoSpaceDN w:val="0"/>
        <w:spacing w:line="360" w:lineRule="auto"/>
        <w:ind w:firstLine="560" w:firstLineChars="200"/>
        <w:rPr>
          <w:rFonts w:ascii="宋体" w:hAnsi="宋体" w:cs="宋体"/>
          <w:kern w:val="0"/>
          <w:sz w:val="28"/>
          <w:szCs w:val="28"/>
        </w:rPr>
      </w:pPr>
      <w:r>
        <w:rPr>
          <w:rFonts w:hint="eastAsia" w:ascii="宋体" w:hAnsi="宋体" w:cs="宋体"/>
          <w:kern w:val="0"/>
          <w:sz w:val="28"/>
          <w:szCs w:val="28"/>
        </w:rPr>
        <w:t>B、招标人为杜绝挂靠行为，要求投标单位法定代表人必须持其法定代表认证出席开标会，本次开标会不接纳任何投标人法定代表人未到达开标会现场的投标文件。如果法定代表人因其它原因无法出示法定代表人证时，可出示其企业营业执照原件和法定代表人身份证接受开标会现场验核。</w:t>
      </w:r>
    </w:p>
    <w:p>
      <w:pPr>
        <w:autoSpaceDE w:val="0"/>
        <w:autoSpaceDN w:val="0"/>
        <w:spacing w:line="360" w:lineRule="auto"/>
        <w:rPr>
          <w:rFonts w:ascii="宋体" w:hAnsi="宋体" w:cs="宋体"/>
          <w:kern w:val="0"/>
          <w:sz w:val="28"/>
          <w:szCs w:val="28"/>
        </w:rPr>
      </w:pPr>
      <w:r>
        <w:rPr>
          <w:rFonts w:hint="eastAsia" w:ascii="宋体" w:hAnsi="宋体" w:cs="宋体"/>
          <w:kern w:val="0"/>
          <w:sz w:val="28"/>
          <w:szCs w:val="28"/>
        </w:rPr>
        <w:t>7.7无效标书的确认</w:t>
      </w:r>
    </w:p>
    <w:p>
      <w:pPr>
        <w:autoSpaceDE w:val="0"/>
        <w:autoSpaceDN w:val="0"/>
        <w:spacing w:line="360" w:lineRule="auto"/>
        <w:ind w:firstLine="560" w:firstLineChars="200"/>
        <w:rPr>
          <w:rFonts w:ascii="宋体" w:hAnsi="宋体" w:cs="宋体"/>
          <w:kern w:val="0"/>
          <w:sz w:val="28"/>
          <w:szCs w:val="28"/>
        </w:rPr>
      </w:pPr>
      <w:r>
        <w:rPr>
          <w:rFonts w:hint="eastAsia" w:ascii="宋体" w:hAnsi="宋体" w:cs="宋体"/>
          <w:kern w:val="0"/>
          <w:sz w:val="28"/>
          <w:szCs w:val="28"/>
        </w:rPr>
        <w:t>有下列情况之一者，该部分投标书无效：</w:t>
      </w:r>
    </w:p>
    <w:p>
      <w:pPr>
        <w:autoSpaceDE w:val="0"/>
        <w:autoSpaceDN w:val="0"/>
        <w:spacing w:line="360" w:lineRule="auto"/>
        <w:ind w:firstLine="560" w:firstLineChars="200"/>
        <w:rPr>
          <w:rFonts w:ascii="宋体" w:hAnsi="宋体" w:cs="宋体"/>
          <w:kern w:val="0"/>
          <w:sz w:val="28"/>
          <w:szCs w:val="28"/>
        </w:rPr>
      </w:pPr>
      <w:r>
        <w:rPr>
          <w:rFonts w:hint="eastAsia" w:ascii="宋体" w:hAnsi="宋体" w:cs="宋体"/>
          <w:kern w:val="0"/>
          <w:sz w:val="28"/>
          <w:szCs w:val="28"/>
        </w:rPr>
        <w:t>A、投标文件大袋未按本招标文件密封要求密封的，招标人有权拒绝接收该投标文件，该投标人的投标资格自动丧失。</w:t>
      </w:r>
    </w:p>
    <w:p>
      <w:pPr>
        <w:autoSpaceDE w:val="0"/>
        <w:autoSpaceDN w:val="0"/>
        <w:spacing w:line="360" w:lineRule="auto"/>
        <w:ind w:firstLine="560" w:firstLineChars="200"/>
        <w:rPr>
          <w:rFonts w:ascii="宋体" w:hAnsi="宋体" w:cs="宋体"/>
          <w:kern w:val="0"/>
          <w:sz w:val="28"/>
          <w:szCs w:val="28"/>
        </w:rPr>
      </w:pPr>
      <w:r>
        <w:rPr>
          <w:rFonts w:hint="eastAsia" w:ascii="宋体" w:hAnsi="宋体" w:cs="宋体"/>
          <w:kern w:val="0"/>
          <w:sz w:val="28"/>
          <w:szCs w:val="28"/>
        </w:rPr>
        <w:t>如投标人的经济标、技术标、商务标袋有不符合本招标文件密封要求的，该标袋的内容不得参与评审资格。</w:t>
      </w:r>
    </w:p>
    <w:p>
      <w:pPr>
        <w:autoSpaceDE w:val="0"/>
        <w:autoSpaceDN w:val="0"/>
        <w:spacing w:line="360" w:lineRule="auto"/>
        <w:ind w:firstLine="560" w:firstLineChars="200"/>
        <w:rPr>
          <w:rFonts w:ascii="宋体" w:hAnsi="宋体" w:cs="宋体"/>
          <w:kern w:val="0"/>
          <w:sz w:val="28"/>
          <w:szCs w:val="28"/>
        </w:rPr>
      </w:pPr>
      <w:r>
        <w:rPr>
          <w:rFonts w:hint="eastAsia" w:ascii="宋体" w:hAnsi="宋体" w:cs="宋体"/>
          <w:kern w:val="0"/>
          <w:sz w:val="28"/>
          <w:szCs w:val="28"/>
        </w:rPr>
        <w:t>B、投标人未递交《承诺书》的，投标文件将被拒绝接受；</w:t>
      </w:r>
    </w:p>
    <w:p>
      <w:pPr>
        <w:autoSpaceDE w:val="0"/>
        <w:autoSpaceDN w:val="0"/>
        <w:spacing w:line="360" w:lineRule="auto"/>
        <w:ind w:firstLine="560" w:firstLineChars="200"/>
        <w:rPr>
          <w:rFonts w:ascii="宋体" w:hAnsi="宋体" w:cs="宋体"/>
          <w:kern w:val="0"/>
          <w:sz w:val="28"/>
          <w:szCs w:val="28"/>
        </w:rPr>
      </w:pPr>
      <w:r>
        <w:rPr>
          <w:rFonts w:hint="eastAsia" w:ascii="宋体" w:hAnsi="宋体" w:cs="宋体"/>
          <w:kern w:val="0"/>
          <w:sz w:val="28"/>
          <w:szCs w:val="28"/>
        </w:rPr>
        <w:t>C、《施工投标函》未按本投标人须知规定加盖投标单位法定代表人印章和企业公章的，将被视为无效经济标。</w:t>
      </w:r>
    </w:p>
    <w:p>
      <w:pPr>
        <w:autoSpaceDE w:val="0"/>
        <w:autoSpaceDN w:val="0"/>
        <w:spacing w:line="360" w:lineRule="auto"/>
        <w:ind w:firstLine="560" w:firstLineChars="200"/>
        <w:rPr>
          <w:rFonts w:ascii="宋体" w:hAnsi="宋体" w:cs="宋体"/>
          <w:kern w:val="0"/>
          <w:sz w:val="28"/>
          <w:szCs w:val="28"/>
        </w:rPr>
      </w:pPr>
      <w:r>
        <w:rPr>
          <w:rFonts w:hint="eastAsia" w:ascii="宋体" w:hAnsi="宋体" w:cs="宋体"/>
          <w:kern w:val="0"/>
          <w:sz w:val="28"/>
          <w:szCs w:val="28"/>
        </w:rPr>
        <w:t>D、经济标投标文件未按本招标文件规定的格式和要求填写，内容不全或字迹模糊辩认不清影响评标、定标的，将被视为无效经济标。</w:t>
      </w:r>
    </w:p>
    <w:p>
      <w:pPr>
        <w:autoSpaceDE w:val="0"/>
        <w:autoSpaceDN w:val="0"/>
        <w:spacing w:line="360" w:lineRule="auto"/>
        <w:ind w:firstLine="560" w:firstLineChars="200"/>
        <w:rPr>
          <w:rFonts w:ascii="宋体" w:hAnsi="宋体" w:cs="宋体"/>
          <w:kern w:val="0"/>
          <w:sz w:val="28"/>
          <w:szCs w:val="28"/>
        </w:rPr>
      </w:pPr>
      <w:r>
        <w:rPr>
          <w:rFonts w:hint="eastAsia" w:ascii="宋体" w:hAnsi="宋体" w:cs="宋体"/>
          <w:kern w:val="0"/>
          <w:sz w:val="28"/>
          <w:szCs w:val="28"/>
        </w:rPr>
        <w:t>G、投标文件未按本招标文件规定的递交地点、递交截止时间以前报送。</w:t>
      </w:r>
    </w:p>
    <w:p>
      <w:pPr>
        <w:autoSpaceDE w:val="0"/>
        <w:autoSpaceDN w:val="0"/>
        <w:spacing w:line="360" w:lineRule="auto"/>
        <w:rPr>
          <w:rFonts w:ascii="宋体" w:hAnsi="宋体" w:cs="宋体"/>
          <w:kern w:val="0"/>
          <w:sz w:val="28"/>
          <w:szCs w:val="28"/>
        </w:rPr>
      </w:pPr>
      <w:r>
        <w:rPr>
          <w:rFonts w:hint="eastAsia" w:ascii="宋体" w:hAnsi="宋体" w:cs="宋体"/>
          <w:kern w:val="0"/>
          <w:sz w:val="28"/>
          <w:szCs w:val="28"/>
        </w:rPr>
        <w:t>8、合同授予和中标通知</w:t>
      </w:r>
    </w:p>
    <w:p>
      <w:pPr>
        <w:autoSpaceDE w:val="0"/>
        <w:autoSpaceDN w:val="0"/>
        <w:spacing w:line="360" w:lineRule="auto"/>
        <w:ind w:firstLine="420" w:firstLineChars="150"/>
        <w:rPr>
          <w:rFonts w:ascii="宋体" w:hAnsi="宋体" w:cs="宋体"/>
          <w:kern w:val="0"/>
          <w:sz w:val="28"/>
          <w:szCs w:val="28"/>
        </w:rPr>
      </w:pPr>
      <w:r>
        <w:rPr>
          <w:rFonts w:hint="eastAsia" w:ascii="宋体" w:hAnsi="宋体" w:cs="宋体"/>
          <w:kern w:val="0"/>
          <w:sz w:val="28"/>
          <w:szCs w:val="28"/>
        </w:rPr>
        <w:t>8.1以响应招标文件的最低价投标人中标。</w:t>
      </w:r>
    </w:p>
    <w:p>
      <w:pPr>
        <w:autoSpaceDE w:val="0"/>
        <w:autoSpaceDN w:val="0"/>
        <w:spacing w:line="360" w:lineRule="auto"/>
        <w:ind w:firstLine="420" w:firstLineChars="150"/>
        <w:rPr>
          <w:rFonts w:ascii="宋体" w:hAnsi="宋体" w:cs="宋体"/>
          <w:kern w:val="0"/>
          <w:sz w:val="28"/>
          <w:szCs w:val="28"/>
        </w:rPr>
      </w:pPr>
      <w:r>
        <w:rPr>
          <w:rFonts w:hint="eastAsia" w:ascii="宋体" w:hAnsi="宋体" w:cs="宋体"/>
          <w:kern w:val="0"/>
          <w:sz w:val="28"/>
          <w:szCs w:val="28"/>
        </w:rPr>
        <w:t>8.2投标人的投标报价低于招标人预算成本控制价而中标的，在签订中标合同前投标人必须缴纳差额保证金；差额保证金=（招标人预算成本控制价-中标价）*10%</w:t>
      </w:r>
    </w:p>
    <w:p>
      <w:pPr>
        <w:autoSpaceDE w:val="0"/>
        <w:autoSpaceDN w:val="0"/>
        <w:spacing w:line="360" w:lineRule="auto"/>
        <w:ind w:firstLine="420" w:firstLineChars="150"/>
        <w:rPr>
          <w:rFonts w:ascii="宋体" w:hAnsi="宋体" w:cs="宋体"/>
          <w:kern w:val="0"/>
          <w:sz w:val="28"/>
          <w:szCs w:val="28"/>
        </w:rPr>
      </w:pPr>
      <w:r>
        <w:rPr>
          <w:rFonts w:hint="eastAsia" w:ascii="宋体" w:hAnsi="宋体" w:cs="宋体"/>
          <w:kern w:val="0"/>
          <w:sz w:val="28"/>
          <w:szCs w:val="28"/>
        </w:rPr>
        <w:t>8.3本工程投标有效期为90天，自投标截止之日起计算，在规定的投标有效期或有效延长期内，招标人将以书面形式，向中标人发出中标通知书。</w:t>
      </w:r>
    </w:p>
    <w:p>
      <w:pPr>
        <w:autoSpaceDE w:val="0"/>
        <w:autoSpaceDN w:val="0"/>
        <w:spacing w:line="360" w:lineRule="auto"/>
        <w:ind w:firstLine="560" w:firstLineChars="200"/>
        <w:rPr>
          <w:rFonts w:ascii="宋体" w:hAnsi="宋体" w:cs="宋体"/>
          <w:kern w:val="0"/>
          <w:sz w:val="28"/>
          <w:szCs w:val="28"/>
        </w:rPr>
      </w:pPr>
      <w:r>
        <w:rPr>
          <w:rFonts w:hint="eastAsia" w:ascii="宋体" w:hAnsi="宋体" w:cs="宋体"/>
          <w:kern w:val="0"/>
          <w:sz w:val="28"/>
          <w:szCs w:val="28"/>
        </w:rPr>
        <w:t>8.4中标单位在接到中标通知书的次日起至5个工作日内缴纳</w:t>
      </w:r>
      <w:r>
        <w:rPr>
          <w:rFonts w:hint="eastAsia" w:ascii="宋体" w:hAnsi="宋体" w:cs="宋体"/>
          <w:b/>
          <w:color w:val="000000"/>
          <w:kern w:val="0"/>
          <w:sz w:val="28"/>
          <w:szCs w:val="28"/>
        </w:rPr>
        <w:t>合同总价10%履约保证金</w:t>
      </w:r>
      <w:r>
        <w:rPr>
          <w:rFonts w:hint="eastAsia" w:ascii="宋体" w:hAnsi="宋体" w:cs="宋体"/>
          <w:kern w:val="0"/>
          <w:sz w:val="28"/>
          <w:szCs w:val="28"/>
        </w:rPr>
        <w:t>，按招标人指定时间、地点与甲方按招标文件资料中的合同文本签订工程总承包或劳务施工合同，待施工队伍的施工人员进场开工后，履约保证金按工程进度的付款节点比例返还。中标单位超过规定时限不与招标人签订合同，将作为自动放弃中标处理，由招标单位根据评标结果依次确定替补中标单位。</w:t>
      </w:r>
    </w:p>
    <w:p>
      <w:pPr>
        <w:autoSpaceDE w:val="0"/>
        <w:autoSpaceDN w:val="0"/>
        <w:spacing w:line="360" w:lineRule="auto"/>
        <w:ind w:firstLine="560" w:firstLineChars="200"/>
        <w:rPr>
          <w:rFonts w:ascii="宋体" w:hAnsi="宋体" w:cs="宋体"/>
          <w:kern w:val="0"/>
          <w:sz w:val="28"/>
          <w:szCs w:val="28"/>
        </w:rPr>
      </w:pPr>
      <w:r>
        <w:rPr>
          <w:rFonts w:hint="eastAsia" w:ascii="宋体" w:hAnsi="宋体" w:cs="宋体"/>
          <w:kern w:val="0"/>
          <w:sz w:val="28"/>
          <w:szCs w:val="28"/>
        </w:rPr>
        <w:t>8.5《建筑工程施工合同》一经招标人和中标人双方法定代表人或授权代表签字并加盖双方单位公章（或单位合同章）后生效。</w:t>
      </w:r>
    </w:p>
    <w:p>
      <w:pPr>
        <w:autoSpaceDE w:val="0"/>
        <w:autoSpaceDN w:val="0"/>
        <w:spacing w:line="360" w:lineRule="auto"/>
        <w:ind w:firstLine="560" w:firstLineChars="200"/>
        <w:rPr>
          <w:rFonts w:ascii="宋体" w:hAnsi="宋体" w:cs="宋体"/>
          <w:kern w:val="0"/>
          <w:sz w:val="28"/>
          <w:szCs w:val="28"/>
        </w:rPr>
      </w:pPr>
      <w:r>
        <w:rPr>
          <w:rFonts w:hint="eastAsia" w:ascii="宋体" w:hAnsi="宋体" w:cs="宋体"/>
          <w:kern w:val="0"/>
          <w:sz w:val="28"/>
          <w:szCs w:val="28"/>
        </w:rPr>
        <w:t>9、腐败和欺诈行为．</w:t>
      </w:r>
    </w:p>
    <w:p>
      <w:pPr>
        <w:autoSpaceDE w:val="0"/>
        <w:autoSpaceDN w:val="0"/>
        <w:spacing w:line="360" w:lineRule="auto"/>
        <w:ind w:firstLine="560" w:firstLineChars="200"/>
        <w:rPr>
          <w:rFonts w:ascii="宋体" w:hAnsi="宋体" w:cs="宋体"/>
          <w:kern w:val="0"/>
          <w:sz w:val="28"/>
          <w:szCs w:val="28"/>
        </w:rPr>
      </w:pPr>
      <w:r>
        <w:rPr>
          <w:rFonts w:hint="eastAsia" w:ascii="宋体" w:hAnsi="宋体" w:cs="宋体"/>
          <w:kern w:val="0"/>
          <w:sz w:val="28"/>
          <w:szCs w:val="28"/>
        </w:rPr>
        <w:t>9.1在招标或合同执行期间，通过提供、给予、接受或索要好处，影响与招标、评标事务有关人员的行为均属“腐败行为”。</w:t>
      </w:r>
    </w:p>
    <w:p>
      <w:pPr>
        <w:autoSpaceDE w:val="0"/>
        <w:autoSpaceDN w:val="0"/>
        <w:spacing w:line="360" w:lineRule="auto"/>
        <w:ind w:firstLine="560" w:firstLineChars="200"/>
        <w:rPr>
          <w:rFonts w:ascii="宋体" w:hAnsi="宋体" w:cs="宋体"/>
          <w:kern w:val="0"/>
          <w:sz w:val="28"/>
          <w:szCs w:val="28"/>
        </w:rPr>
      </w:pPr>
      <w:r>
        <w:rPr>
          <w:rFonts w:hint="eastAsia" w:ascii="宋体" w:hAnsi="宋体" w:cs="宋体"/>
          <w:kern w:val="0"/>
          <w:sz w:val="28"/>
          <w:szCs w:val="28"/>
        </w:rPr>
        <w:t>9.2通过提供伪证，影响招标工作或合同执行，或投标人之间串通影响公平竞标，均属“欺诈行为”。</w:t>
      </w:r>
    </w:p>
    <w:p>
      <w:pPr>
        <w:autoSpaceDE w:val="0"/>
        <w:autoSpaceDN w:val="0"/>
        <w:spacing w:line="360" w:lineRule="auto"/>
        <w:ind w:firstLine="560" w:firstLineChars="200"/>
        <w:rPr>
          <w:rFonts w:ascii="宋体" w:hAnsi="宋体" w:cs="宋体"/>
          <w:kern w:val="0"/>
          <w:sz w:val="28"/>
          <w:szCs w:val="28"/>
        </w:rPr>
      </w:pPr>
      <w:r>
        <w:rPr>
          <w:rFonts w:hint="eastAsia" w:ascii="宋体" w:hAnsi="宋体" w:cs="宋体"/>
          <w:kern w:val="0"/>
          <w:sz w:val="28"/>
          <w:szCs w:val="28"/>
        </w:rPr>
        <w:t>9.3腐败或欺诈行为均会导致其投标文件被拒绝，并取消有腐败或欺诈行为的投标人参与工程投标竞争的资格。</w:t>
      </w:r>
    </w:p>
    <w:p>
      <w:pPr>
        <w:numPr>
          <w:ilvl w:val="0"/>
          <w:numId w:val="4"/>
        </w:numPr>
        <w:autoSpaceDE w:val="0"/>
        <w:autoSpaceDN w:val="0"/>
        <w:spacing w:line="360" w:lineRule="auto"/>
        <w:outlineLvl w:val="0"/>
        <w:rPr>
          <w:rFonts w:ascii="宋体" w:hAnsi="宋体" w:cs="宋体"/>
          <w:b/>
          <w:sz w:val="30"/>
          <w:szCs w:val="30"/>
        </w:rPr>
      </w:pPr>
      <w:r>
        <w:rPr>
          <w:rFonts w:hint="eastAsia" w:ascii="宋体" w:hAnsi="宋体" w:cs="宋体"/>
          <w:b/>
          <w:sz w:val="30"/>
          <w:szCs w:val="30"/>
        </w:rPr>
        <w:t>招标日程安排</w:t>
      </w:r>
      <w:bookmarkEnd w:id="14"/>
    </w:p>
    <w:p>
      <w:pPr>
        <w:autoSpaceDE w:val="0"/>
        <w:autoSpaceDN w:val="0"/>
        <w:spacing w:line="360" w:lineRule="auto"/>
        <w:ind w:firstLine="560" w:firstLineChars="200"/>
        <w:rPr>
          <w:rFonts w:ascii="宋体" w:hAnsi="宋体" w:cs="宋体"/>
          <w:kern w:val="0"/>
          <w:sz w:val="28"/>
          <w:szCs w:val="28"/>
        </w:rPr>
      </w:pPr>
      <w:r>
        <w:rPr>
          <w:rFonts w:hint="eastAsia" w:ascii="宋体" w:hAnsi="宋体" w:cs="宋体"/>
          <w:kern w:val="0"/>
          <w:sz w:val="28"/>
          <w:szCs w:val="28"/>
        </w:rPr>
        <w:t>l、202</w:t>
      </w:r>
      <w:r>
        <w:rPr>
          <w:rFonts w:hint="eastAsia" w:ascii="宋体" w:hAnsi="宋体" w:cs="宋体"/>
          <w:kern w:val="0"/>
          <w:sz w:val="28"/>
          <w:szCs w:val="28"/>
          <w:lang w:val="en-US" w:eastAsia="zh-CN"/>
        </w:rPr>
        <w:t>3</w:t>
      </w:r>
      <w:r>
        <w:rPr>
          <w:rFonts w:hint="eastAsia" w:ascii="宋体" w:hAnsi="宋体" w:cs="宋体"/>
          <w:kern w:val="0"/>
          <w:sz w:val="28"/>
          <w:szCs w:val="28"/>
        </w:rPr>
        <w:t>年</w:t>
      </w:r>
      <w:r>
        <w:rPr>
          <w:rFonts w:hint="eastAsia" w:ascii="宋体" w:hAnsi="宋体" w:cs="宋体"/>
          <w:kern w:val="0"/>
          <w:sz w:val="28"/>
          <w:szCs w:val="28"/>
          <w:lang w:val="en-US" w:eastAsia="zh-CN"/>
        </w:rPr>
        <w:t>12</w:t>
      </w:r>
      <w:r>
        <w:rPr>
          <w:rFonts w:hint="eastAsia" w:ascii="宋体" w:hAnsi="宋体" w:cs="宋体"/>
          <w:kern w:val="0"/>
          <w:sz w:val="28"/>
          <w:szCs w:val="28"/>
        </w:rPr>
        <w:t>月2</w:t>
      </w:r>
      <w:r>
        <w:rPr>
          <w:rFonts w:hint="eastAsia" w:ascii="宋体" w:hAnsi="宋体" w:cs="宋体"/>
          <w:kern w:val="0"/>
          <w:sz w:val="28"/>
          <w:szCs w:val="28"/>
          <w:lang w:val="en-US" w:eastAsia="zh-CN"/>
        </w:rPr>
        <w:t>2</w:t>
      </w:r>
      <w:r>
        <w:rPr>
          <w:rFonts w:hint="eastAsia" w:ascii="宋体" w:hAnsi="宋体" w:cs="宋体"/>
          <w:kern w:val="0"/>
          <w:sz w:val="28"/>
          <w:szCs w:val="28"/>
        </w:rPr>
        <w:t>日至</w:t>
      </w:r>
      <w:r>
        <w:rPr>
          <w:rFonts w:hint="eastAsia" w:ascii="宋体" w:hAnsi="宋体" w:cs="宋体"/>
          <w:kern w:val="0"/>
          <w:sz w:val="28"/>
          <w:szCs w:val="28"/>
          <w:lang w:val="en-US" w:eastAsia="zh-CN"/>
        </w:rPr>
        <w:t>2024年1</w:t>
      </w:r>
      <w:r>
        <w:rPr>
          <w:rFonts w:hint="eastAsia" w:ascii="宋体" w:hAnsi="宋体" w:cs="宋体"/>
          <w:kern w:val="0"/>
          <w:sz w:val="28"/>
          <w:szCs w:val="28"/>
        </w:rPr>
        <w:t>月</w:t>
      </w:r>
      <w:r>
        <w:rPr>
          <w:rFonts w:hint="eastAsia" w:ascii="宋体" w:hAnsi="宋体" w:cs="宋体"/>
          <w:kern w:val="0"/>
          <w:sz w:val="28"/>
          <w:szCs w:val="28"/>
          <w:lang w:val="en-US" w:eastAsia="zh-CN"/>
        </w:rPr>
        <w:t>5</w:t>
      </w:r>
      <w:r>
        <w:rPr>
          <w:rFonts w:hint="eastAsia" w:ascii="宋体" w:hAnsi="宋体" w:cs="宋体"/>
          <w:kern w:val="0"/>
          <w:sz w:val="28"/>
          <w:szCs w:val="28"/>
        </w:rPr>
        <w:t>日开始在</w:t>
      </w:r>
      <w:r>
        <w:rPr>
          <w:rFonts w:hint="eastAsia" w:ascii="宋体" w:hAnsi="宋体" w:cs="宋体"/>
          <w:b/>
          <w:kern w:val="0"/>
          <w:sz w:val="28"/>
          <w:szCs w:val="28"/>
        </w:rPr>
        <w:t>天圣制药集团股份有限公司集中采购中心</w:t>
      </w:r>
      <w:r>
        <w:rPr>
          <w:rFonts w:hint="eastAsia" w:ascii="宋体" w:hAnsi="宋体" w:cs="宋体"/>
          <w:kern w:val="0"/>
          <w:sz w:val="28"/>
          <w:szCs w:val="28"/>
        </w:rPr>
        <w:t>发招标文件或在天圣制药集团股份有限公司官网</w:t>
      </w:r>
      <w:r>
        <w:fldChar w:fldCharType="begin"/>
      </w:r>
      <w:r>
        <w:instrText xml:space="preserve"> HYPERLINK "http://www.tszy.com.cn/" </w:instrText>
      </w:r>
      <w:r>
        <w:fldChar w:fldCharType="separate"/>
      </w:r>
      <w:r>
        <w:rPr>
          <w:rStyle w:val="11"/>
        </w:rPr>
        <w:t>http://www.tszy.com.cn/</w:t>
      </w:r>
      <w:r>
        <w:fldChar w:fldCharType="end"/>
      </w:r>
      <w:r>
        <w:rPr>
          <w:rFonts w:hint="eastAsia" w:ascii="宋体" w:hAnsi="宋体" w:cs="宋体"/>
          <w:kern w:val="0"/>
          <w:sz w:val="28"/>
          <w:szCs w:val="28"/>
        </w:rPr>
        <w:t>下载，招标文件资料费每份500.00元在递交投标文件前缴纳或转账至指定账户，售后不退。参标单位需在招标</w:t>
      </w:r>
      <w:r>
        <w:rPr>
          <w:rFonts w:hint="eastAsia" w:ascii="宋体" w:hAnsi="宋体" w:cs="宋体"/>
          <w:b/>
          <w:kern w:val="0"/>
          <w:sz w:val="28"/>
          <w:szCs w:val="28"/>
        </w:rPr>
        <w:t>联系人处登记备案，审查资质合格单位方为合格参标单位</w:t>
      </w:r>
      <w:r>
        <w:rPr>
          <w:rFonts w:hint="eastAsia" w:ascii="宋体" w:hAnsi="宋体" w:cs="宋体"/>
          <w:kern w:val="0"/>
          <w:sz w:val="28"/>
          <w:szCs w:val="28"/>
        </w:rPr>
        <w:t>，参标单位需及时关注招标文件发放网站天圣制药集团股份有限公司官网</w:t>
      </w:r>
      <w:r>
        <w:fldChar w:fldCharType="begin"/>
      </w:r>
      <w:r>
        <w:instrText xml:space="preserve"> HYPERLINK "http://www.tszy.com.cn/" </w:instrText>
      </w:r>
      <w:r>
        <w:fldChar w:fldCharType="separate"/>
      </w:r>
      <w:r>
        <w:rPr>
          <w:rStyle w:val="11"/>
        </w:rPr>
        <w:t>http://www.tszy.com.cn/</w:t>
      </w:r>
      <w:r>
        <w:fldChar w:fldCharType="end"/>
      </w:r>
      <w:r>
        <w:rPr>
          <w:rFonts w:hint="eastAsia" w:ascii="宋体" w:hAnsi="宋体" w:cs="宋体"/>
          <w:kern w:val="0"/>
          <w:sz w:val="28"/>
          <w:szCs w:val="28"/>
        </w:rPr>
        <w:t>，相关招标答疑将及时发布在网站上。</w:t>
      </w:r>
    </w:p>
    <w:p>
      <w:pPr>
        <w:autoSpaceDE w:val="0"/>
        <w:autoSpaceDN w:val="0"/>
        <w:spacing w:line="360" w:lineRule="auto"/>
        <w:ind w:firstLine="560" w:firstLineChars="200"/>
        <w:rPr>
          <w:rFonts w:ascii="宋体" w:hAnsi="宋体" w:cs="宋体"/>
          <w:kern w:val="0"/>
          <w:sz w:val="28"/>
          <w:szCs w:val="28"/>
        </w:rPr>
      </w:pPr>
      <w:r>
        <w:rPr>
          <w:rFonts w:ascii="宋体" w:hAnsi="宋体" w:cs="宋体"/>
          <w:kern w:val="0"/>
          <w:sz w:val="28"/>
          <w:szCs w:val="28"/>
        </w:rPr>
        <w:t>2</w:t>
      </w:r>
      <w:r>
        <w:rPr>
          <w:rFonts w:hint="eastAsia" w:ascii="宋体" w:hAnsi="宋体" w:cs="宋体"/>
          <w:kern w:val="0"/>
          <w:sz w:val="28"/>
          <w:szCs w:val="28"/>
        </w:rPr>
        <w:t>、202</w:t>
      </w:r>
      <w:r>
        <w:rPr>
          <w:rFonts w:hint="eastAsia" w:ascii="宋体" w:hAnsi="宋体" w:cs="宋体"/>
          <w:kern w:val="0"/>
          <w:sz w:val="28"/>
          <w:szCs w:val="28"/>
          <w:lang w:val="en-US" w:eastAsia="zh-CN"/>
        </w:rPr>
        <w:t>4</w:t>
      </w:r>
      <w:r>
        <w:rPr>
          <w:rFonts w:hint="eastAsia" w:ascii="宋体" w:hAnsi="宋体" w:cs="宋体"/>
          <w:kern w:val="0"/>
          <w:sz w:val="28"/>
          <w:szCs w:val="28"/>
        </w:rPr>
        <w:t>年</w:t>
      </w:r>
      <w:r>
        <w:rPr>
          <w:rFonts w:hint="eastAsia" w:ascii="宋体" w:hAnsi="宋体" w:cs="宋体"/>
          <w:kern w:val="0"/>
          <w:sz w:val="28"/>
          <w:szCs w:val="28"/>
          <w:lang w:val="en-US" w:eastAsia="zh-CN"/>
        </w:rPr>
        <w:t>1</w:t>
      </w:r>
      <w:r>
        <w:rPr>
          <w:rFonts w:hint="eastAsia" w:ascii="宋体" w:hAnsi="宋体" w:cs="宋体"/>
          <w:kern w:val="0"/>
          <w:sz w:val="28"/>
          <w:szCs w:val="28"/>
        </w:rPr>
        <w:t>月</w:t>
      </w:r>
      <w:r>
        <w:rPr>
          <w:rFonts w:hint="eastAsia" w:ascii="宋体" w:hAnsi="宋体" w:cs="宋体"/>
          <w:kern w:val="0"/>
          <w:sz w:val="28"/>
          <w:szCs w:val="28"/>
          <w:lang w:val="en-US" w:eastAsia="zh-CN"/>
        </w:rPr>
        <w:t>2</w:t>
      </w:r>
      <w:r>
        <w:rPr>
          <w:rFonts w:hint="eastAsia" w:ascii="宋体" w:hAnsi="宋体" w:cs="宋体"/>
          <w:kern w:val="0"/>
          <w:sz w:val="28"/>
          <w:szCs w:val="28"/>
        </w:rPr>
        <w:t>日前为现场踏勘指定时间，业主方联系人:程地财，联系电话：15320778626，参标单位需在指定时间踏勘现场，未在指定时间踏勘现场单位视为已踏勘，投标报价视为已考虑施工难度及风险。</w:t>
      </w:r>
    </w:p>
    <w:p>
      <w:pPr>
        <w:autoSpaceDE w:val="0"/>
        <w:autoSpaceDN w:val="0"/>
        <w:spacing w:line="360" w:lineRule="auto"/>
        <w:ind w:firstLine="560" w:firstLineChars="200"/>
        <w:rPr>
          <w:rFonts w:ascii="宋体" w:hAnsi="宋体" w:cs="宋体"/>
          <w:kern w:val="0"/>
          <w:sz w:val="28"/>
          <w:szCs w:val="28"/>
        </w:rPr>
      </w:pPr>
      <w:r>
        <w:rPr>
          <w:rFonts w:hint="eastAsia" w:ascii="宋体" w:hAnsi="宋体" w:cs="宋体"/>
          <w:kern w:val="0"/>
          <w:sz w:val="28"/>
          <w:szCs w:val="28"/>
        </w:rPr>
        <w:t>3、202</w:t>
      </w:r>
      <w:r>
        <w:rPr>
          <w:rFonts w:hint="eastAsia" w:ascii="宋体" w:hAnsi="宋体" w:cs="宋体"/>
          <w:kern w:val="0"/>
          <w:sz w:val="28"/>
          <w:szCs w:val="28"/>
          <w:lang w:val="en-US" w:eastAsia="zh-CN"/>
        </w:rPr>
        <w:t>3</w:t>
      </w:r>
      <w:r>
        <w:rPr>
          <w:rFonts w:hint="eastAsia" w:ascii="宋体" w:hAnsi="宋体" w:cs="宋体"/>
          <w:kern w:val="0"/>
          <w:sz w:val="28"/>
          <w:szCs w:val="28"/>
        </w:rPr>
        <w:t>年</w:t>
      </w:r>
      <w:r>
        <w:rPr>
          <w:rFonts w:hint="eastAsia" w:ascii="宋体" w:hAnsi="宋体" w:cs="宋体"/>
          <w:kern w:val="0"/>
          <w:sz w:val="28"/>
          <w:szCs w:val="28"/>
          <w:lang w:val="en-US" w:eastAsia="zh-CN"/>
        </w:rPr>
        <w:t>12</w:t>
      </w:r>
      <w:r>
        <w:rPr>
          <w:rFonts w:hint="eastAsia" w:ascii="宋体" w:hAnsi="宋体" w:cs="宋体"/>
          <w:kern w:val="0"/>
          <w:sz w:val="28"/>
          <w:szCs w:val="28"/>
        </w:rPr>
        <w:t>月</w:t>
      </w:r>
      <w:r>
        <w:rPr>
          <w:rFonts w:hint="eastAsia" w:ascii="宋体" w:hAnsi="宋体" w:cs="宋体"/>
          <w:kern w:val="0"/>
          <w:sz w:val="28"/>
          <w:szCs w:val="28"/>
          <w:lang w:val="en-US" w:eastAsia="zh-CN"/>
        </w:rPr>
        <w:t xml:space="preserve"> 29</w:t>
      </w:r>
      <w:r>
        <w:rPr>
          <w:rFonts w:hint="eastAsia" w:ascii="宋体" w:hAnsi="宋体" w:cs="宋体"/>
          <w:kern w:val="0"/>
          <w:sz w:val="28"/>
          <w:szCs w:val="28"/>
        </w:rPr>
        <w:t>日17：00分为递交 “招标文件质疑”的截止时间。</w:t>
      </w:r>
    </w:p>
    <w:p>
      <w:pPr>
        <w:autoSpaceDE w:val="0"/>
        <w:autoSpaceDN w:val="0"/>
        <w:spacing w:line="360" w:lineRule="auto"/>
        <w:ind w:firstLine="560" w:firstLineChars="200"/>
        <w:rPr>
          <w:rFonts w:ascii="宋体" w:hAnsi="宋体" w:cs="宋体"/>
          <w:kern w:val="0"/>
          <w:sz w:val="28"/>
          <w:szCs w:val="28"/>
        </w:rPr>
      </w:pPr>
      <w:r>
        <w:rPr>
          <w:rFonts w:hint="eastAsia" w:ascii="宋体" w:hAnsi="宋体" w:cs="宋体"/>
          <w:kern w:val="0"/>
          <w:sz w:val="28"/>
          <w:szCs w:val="28"/>
        </w:rPr>
        <w:t>4、</w:t>
      </w:r>
      <w:r>
        <w:rPr>
          <w:rFonts w:hint="eastAsia" w:ascii="宋体" w:hAnsi="宋体" w:cs="宋体"/>
          <w:b/>
          <w:kern w:val="0"/>
          <w:sz w:val="28"/>
          <w:szCs w:val="28"/>
        </w:rPr>
        <w:t>提交投标文件前1个工作日投标保证金到账方为有效参标人</w:t>
      </w:r>
      <w:r>
        <w:rPr>
          <w:rFonts w:hint="eastAsia" w:ascii="宋体" w:hAnsi="宋体" w:cs="宋体"/>
          <w:kern w:val="0"/>
          <w:sz w:val="28"/>
          <w:szCs w:val="28"/>
        </w:rPr>
        <w:t>，投标保证金20000.00元（人民币大写：贰万元整）；退还投标保证金的时间：投标保证金在发布中标通知书后5个工作日内无息退还未中标的投标人。</w:t>
      </w:r>
    </w:p>
    <w:p>
      <w:pPr>
        <w:autoSpaceDE w:val="0"/>
        <w:autoSpaceDN w:val="0"/>
        <w:spacing w:line="360" w:lineRule="auto"/>
        <w:ind w:firstLine="560" w:firstLineChars="200"/>
        <w:rPr>
          <w:rFonts w:ascii="宋体" w:hAnsi="宋体" w:cs="宋体"/>
          <w:kern w:val="0"/>
          <w:sz w:val="28"/>
          <w:szCs w:val="28"/>
        </w:rPr>
      </w:pPr>
      <w:r>
        <w:rPr>
          <w:rFonts w:hint="eastAsia" w:ascii="宋体" w:hAnsi="宋体" w:cs="宋体"/>
          <w:kern w:val="0"/>
          <w:sz w:val="28"/>
          <w:szCs w:val="28"/>
        </w:rPr>
        <w:t>5、202</w:t>
      </w:r>
      <w:r>
        <w:rPr>
          <w:rFonts w:hint="eastAsia" w:ascii="宋体" w:hAnsi="宋体" w:cs="宋体"/>
          <w:kern w:val="0"/>
          <w:sz w:val="28"/>
          <w:szCs w:val="28"/>
          <w:lang w:val="en-US" w:eastAsia="zh-CN"/>
        </w:rPr>
        <w:t>4</w:t>
      </w:r>
      <w:r>
        <w:rPr>
          <w:rFonts w:hint="eastAsia" w:ascii="宋体" w:hAnsi="宋体" w:cs="宋体"/>
          <w:kern w:val="0"/>
          <w:sz w:val="28"/>
          <w:szCs w:val="28"/>
        </w:rPr>
        <w:t>年</w:t>
      </w:r>
      <w:r>
        <w:rPr>
          <w:rFonts w:hint="eastAsia" w:ascii="宋体" w:hAnsi="宋体" w:cs="宋体"/>
          <w:kern w:val="0"/>
          <w:sz w:val="28"/>
          <w:szCs w:val="28"/>
          <w:lang w:val="en-US" w:eastAsia="zh-CN"/>
        </w:rPr>
        <w:t>1</w:t>
      </w:r>
      <w:r>
        <w:rPr>
          <w:rFonts w:hint="eastAsia" w:ascii="宋体" w:hAnsi="宋体" w:cs="宋体"/>
          <w:kern w:val="0"/>
          <w:sz w:val="28"/>
          <w:szCs w:val="28"/>
        </w:rPr>
        <w:t>月</w:t>
      </w:r>
      <w:r>
        <w:rPr>
          <w:rFonts w:hint="eastAsia" w:ascii="宋体" w:hAnsi="宋体" w:cs="宋体"/>
          <w:kern w:val="0"/>
          <w:sz w:val="28"/>
          <w:szCs w:val="28"/>
          <w:lang w:val="en-US" w:eastAsia="zh-CN"/>
        </w:rPr>
        <w:t>5</w:t>
      </w:r>
      <w:r>
        <w:rPr>
          <w:rFonts w:hint="eastAsia" w:ascii="宋体" w:hAnsi="宋体" w:cs="宋体"/>
          <w:kern w:val="0"/>
          <w:sz w:val="28"/>
          <w:szCs w:val="28"/>
        </w:rPr>
        <w:t>日10:00（如有时间变更，以电话通知为准）（北京时间）投标文件接收截止，即进行本工程的开标、评标。</w:t>
      </w:r>
    </w:p>
    <w:p>
      <w:pPr>
        <w:autoSpaceDE w:val="0"/>
        <w:autoSpaceDN w:val="0"/>
        <w:spacing w:line="360" w:lineRule="auto"/>
        <w:outlineLvl w:val="0"/>
        <w:rPr>
          <w:rFonts w:ascii="宋体" w:hAnsi="宋体" w:cs="宋体"/>
          <w:b/>
          <w:sz w:val="30"/>
          <w:szCs w:val="30"/>
        </w:rPr>
      </w:pPr>
    </w:p>
    <w:p>
      <w:pPr>
        <w:autoSpaceDE w:val="0"/>
        <w:autoSpaceDN w:val="0"/>
        <w:spacing w:line="360" w:lineRule="auto"/>
        <w:outlineLvl w:val="0"/>
        <w:rPr>
          <w:rFonts w:ascii="宋体" w:hAnsi="宋体" w:cs="宋体"/>
          <w:b/>
          <w:sz w:val="30"/>
          <w:szCs w:val="30"/>
        </w:rPr>
      </w:pPr>
      <w:bookmarkStart w:id="15" w:name="_Toc456080834"/>
      <w:r>
        <w:rPr>
          <w:rFonts w:hint="eastAsia" w:ascii="宋体" w:hAnsi="宋体" w:cs="宋体"/>
          <w:b/>
          <w:sz w:val="30"/>
          <w:szCs w:val="30"/>
        </w:rPr>
        <w:t>十四、招标文件附件</w:t>
      </w:r>
      <w:bookmarkEnd w:id="15"/>
    </w:p>
    <w:p>
      <w:pPr>
        <w:autoSpaceDE w:val="0"/>
        <w:autoSpaceDN w:val="0"/>
        <w:spacing w:line="360" w:lineRule="auto"/>
        <w:ind w:firstLine="560" w:firstLineChars="200"/>
        <w:rPr>
          <w:rFonts w:ascii="宋体" w:hAnsi="宋体" w:cs="宋体"/>
          <w:kern w:val="0"/>
          <w:sz w:val="28"/>
          <w:szCs w:val="28"/>
        </w:rPr>
      </w:pPr>
      <w:r>
        <w:rPr>
          <w:rFonts w:hint="eastAsia" w:ascii="宋体" w:hAnsi="宋体" w:cs="宋体"/>
          <w:kern w:val="0"/>
          <w:sz w:val="28"/>
          <w:szCs w:val="28"/>
        </w:rPr>
        <w:t>1、授权委托书格式（附件）；</w:t>
      </w:r>
    </w:p>
    <w:p>
      <w:pPr>
        <w:autoSpaceDE w:val="0"/>
        <w:autoSpaceDN w:val="0"/>
        <w:spacing w:line="360" w:lineRule="auto"/>
        <w:ind w:firstLine="560" w:firstLineChars="200"/>
        <w:rPr>
          <w:rFonts w:ascii="宋体" w:hAnsi="宋体" w:cs="宋体"/>
          <w:kern w:val="0"/>
          <w:sz w:val="28"/>
          <w:szCs w:val="28"/>
        </w:rPr>
      </w:pPr>
      <w:r>
        <w:rPr>
          <w:rFonts w:hint="eastAsia" w:ascii="宋体" w:hAnsi="宋体" w:cs="宋体"/>
          <w:kern w:val="0"/>
          <w:sz w:val="28"/>
          <w:szCs w:val="28"/>
        </w:rPr>
        <w:t>2、承 诺 书（附件）；</w:t>
      </w:r>
    </w:p>
    <w:p>
      <w:pPr>
        <w:autoSpaceDE w:val="0"/>
        <w:autoSpaceDN w:val="0"/>
        <w:spacing w:line="360" w:lineRule="auto"/>
        <w:ind w:firstLine="560" w:firstLineChars="200"/>
        <w:rPr>
          <w:rFonts w:ascii="宋体" w:hAnsi="宋体" w:cs="宋体"/>
          <w:kern w:val="0"/>
          <w:sz w:val="28"/>
          <w:szCs w:val="28"/>
        </w:rPr>
      </w:pPr>
      <w:r>
        <w:rPr>
          <w:rFonts w:hint="eastAsia" w:ascii="宋体" w:hAnsi="宋体" w:cs="宋体"/>
          <w:kern w:val="0"/>
          <w:sz w:val="28"/>
          <w:szCs w:val="28"/>
        </w:rPr>
        <w:t>3、经济标密封袋（投标方自备）。</w:t>
      </w:r>
    </w:p>
    <w:p>
      <w:pPr>
        <w:snapToGrid w:val="0"/>
        <w:spacing w:line="360" w:lineRule="auto"/>
        <w:ind w:firstLine="560" w:firstLineChars="200"/>
        <w:rPr>
          <w:rFonts w:ascii="宋体" w:hAnsi="宋体" w:cs="宋体"/>
          <w:b/>
          <w:kern w:val="0"/>
          <w:sz w:val="44"/>
          <w:szCs w:val="44"/>
        </w:rPr>
      </w:pPr>
      <w:r>
        <w:rPr>
          <w:rFonts w:hint="eastAsia" w:ascii="宋体" w:hAnsi="宋体" w:cs="宋体"/>
          <w:kern w:val="0"/>
          <w:sz w:val="28"/>
          <w:szCs w:val="28"/>
        </w:rPr>
        <w:t>招 标 人：</w:t>
      </w:r>
    </w:p>
    <w:p>
      <w:pPr>
        <w:autoSpaceDE w:val="0"/>
        <w:autoSpaceDN w:val="0"/>
        <w:spacing w:line="360" w:lineRule="auto"/>
        <w:ind w:right="186" w:firstLine="560" w:firstLineChars="200"/>
        <w:rPr>
          <w:rFonts w:ascii="宋体" w:hAnsi="宋体" w:cs="宋体"/>
          <w:sz w:val="28"/>
          <w:szCs w:val="28"/>
        </w:rPr>
      </w:pPr>
      <w:r>
        <w:rPr>
          <w:rFonts w:hint="eastAsia" w:ascii="宋体" w:hAnsi="宋体" w:cs="宋体"/>
          <w:sz w:val="28"/>
          <w:szCs w:val="28"/>
        </w:rPr>
        <w:t>招标地址：重庆市渝北区石盘河商务区食品城西一街</w:t>
      </w:r>
      <w:r>
        <w:rPr>
          <w:rFonts w:hint="eastAsia" w:ascii="宋体" w:hAnsi="宋体" w:cs="宋体"/>
          <w:sz w:val="28"/>
          <w:szCs w:val="28"/>
          <w:lang w:val="en-US" w:eastAsia="zh-CN"/>
        </w:rPr>
        <w:t>16</w:t>
      </w:r>
      <w:r>
        <w:rPr>
          <w:rFonts w:hint="eastAsia" w:ascii="宋体" w:hAnsi="宋体" w:cs="宋体"/>
          <w:sz w:val="28"/>
          <w:szCs w:val="28"/>
        </w:rPr>
        <w:t>号</w:t>
      </w:r>
    </w:p>
    <w:p>
      <w:pPr>
        <w:autoSpaceDE w:val="0"/>
        <w:autoSpaceDN w:val="0"/>
        <w:spacing w:line="360" w:lineRule="auto"/>
        <w:ind w:right="186" w:firstLine="560" w:firstLineChars="200"/>
        <w:rPr>
          <w:rFonts w:hint="eastAsia" w:ascii="宋体" w:hAnsi="宋体" w:cs="宋体"/>
          <w:kern w:val="0"/>
          <w:sz w:val="28"/>
          <w:szCs w:val="28"/>
        </w:rPr>
      </w:pPr>
      <w:r>
        <w:rPr>
          <w:rFonts w:hint="eastAsia" w:ascii="宋体" w:hAnsi="宋体" w:cs="宋体"/>
          <w:kern w:val="0"/>
          <w:sz w:val="28"/>
          <w:szCs w:val="28"/>
        </w:rPr>
        <w:t xml:space="preserve">联 系 人： 张聪      联系电话：13594001189  </w:t>
      </w:r>
    </w:p>
    <w:p>
      <w:pPr>
        <w:autoSpaceDE w:val="0"/>
        <w:autoSpaceDN w:val="0"/>
        <w:spacing w:line="360" w:lineRule="auto"/>
        <w:ind w:right="186" w:firstLine="560" w:firstLineChars="200"/>
        <w:rPr>
          <w:rFonts w:hint="default" w:ascii="宋体" w:hAnsi="宋体" w:cs="宋体" w:eastAsiaTheme="minorEastAsia"/>
          <w:kern w:val="0"/>
          <w:sz w:val="28"/>
          <w:szCs w:val="28"/>
          <w:lang w:val="en-US" w:eastAsia="zh-CN"/>
        </w:rPr>
      </w:pPr>
      <w:r>
        <w:rPr>
          <w:rFonts w:hint="eastAsia" w:ascii="宋体" w:hAnsi="宋体" w:cs="宋体"/>
          <w:kern w:val="0"/>
          <w:sz w:val="28"/>
          <w:szCs w:val="28"/>
        </w:rPr>
        <w:t>联 系 人：</w:t>
      </w:r>
      <w:r>
        <w:rPr>
          <w:rFonts w:hint="eastAsia" w:ascii="宋体" w:hAnsi="宋体" w:cs="宋体"/>
          <w:kern w:val="0"/>
          <w:sz w:val="28"/>
          <w:szCs w:val="28"/>
          <w:lang w:eastAsia="zh-CN"/>
        </w:rPr>
        <w:t>陈自力</w:t>
      </w:r>
      <w:r>
        <w:rPr>
          <w:rFonts w:hint="eastAsia" w:ascii="宋体" w:hAnsi="宋体" w:cs="宋体"/>
          <w:kern w:val="0"/>
          <w:sz w:val="28"/>
          <w:szCs w:val="28"/>
          <w:lang w:val="en-US" w:eastAsia="zh-CN"/>
        </w:rPr>
        <w:t xml:space="preserve">      联系电话：15213256128</w:t>
      </w:r>
    </w:p>
    <w:p>
      <w:pPr>
        <w:autoSpaceDE w:val="0"/>
        <w:autoSpaceDN w:val="0"/>
        <w:spacing w:line="360" w:lineRule="auto"/>
        <w:ind w:right="186" w:firstLine="560" w:firstLineChars="200"/>
        <w:rPr>
          <w:rFonts w:ascii="宋体" w:hAnsi="宋体" w:cs="宋体"/>
          <w:kern w:val="0"/>
          <w:sz w:val="28"/>
          <w:szCs w:val="28"/>
        </w:rPr>
      </w:pPr>
      <w:r>
        <w:rPr>
          <w:rFonts w:hint="eastAsia" w:ascii="宋体" w:hAnsi="宋体" w:cs="宋体"/>
          <w:kern w:val="0"/>
          <w:sz w:val="28"/>
          <w:szCs w:val="28"/>
        </w:rPr>
        <w:t>技术咨询： 方君臣      联系电话：18580503275</w:t>
      </w:r>
    </w:p>
    <w:p>
      <w:pPr>
        <w:autoSpaceDE w:val="0"/>
        <w:autoSpaceDN w:val="0"/>
        <w:spacing w:line="360" w:lineRule="auto"/>
        <w:ind w:right="186" w:firstLine="560" w:firstLineChars="200"/>
        <w:rPr>
          <w:rFonts w:ascii="宋体" w:hAnsi="宋体" w:cs="宋体"/>
          <w:kern w:val="0"/>
          <w:sz w:val="28"/>
          <w:szCs w:val="28"/>
        </w:rPr>
      </w:pPr>
      <w:r>
        <w:rPr>
          <w:rFonts w:hint="eastAsia" w:ascii="宋体" w:hAnsi="宋体" w:cs="宋体"/>
          <w:kern w:val="0"/>
          <w:sz w:val="28"/>
          <w:szCs w:val="28"/>
        </w:rPr>
        <w:t>现场联系人：程地财  联系电话：15320778626</w:t>
      </w:r>
    </w:p>
    <w:p>
      <w:pPr>
        <w:jc w:val="left"/>
        <w:rPr>
          <w:rFonts w:ascii="宋体" w:hAnsi="宋体" w:cs="宋体"/>
          <w:kern w:val="0"/>
          <w:sz w:val="28"/>
          <w:szCs w:val="28"/>
        </w:rPr>
      </w:pPr>
    </w:p>
    <w:p>
      <w:pPr>
        <w:jc w:val="left"/>
        <w:rPr>
          <w:rFonts w:ascii="宋体" w:hAnsi="宋体" w:cs="宋体"/>
          <w:kern w:val="0"/>
          <w:sz w:val="28"/>
          <w:szCs w:val="28"/>
        </w:rPr>
      </w:pPr>
    </w:p>
    <w:p>
      <w:pPr>
        <w:jc w:val="left"/>
        <w:rPr>
          <w:rFonts w:ascii="宋体" w:hAnsi="宋体" w:cs="宋体"/>
          <w:kern w:val="0"/>
          <w:sz w:val="28"/>
          <w:szCs w:val="28"/>
        </w:rPr>
      </w:pPr>
    </w:p>
    <w:p>
      <w:pPr>
        <w:jc w:val="left"/>
        <w:rPr>
          <w:rFonts w:ascii="宋体" w:hAnsi="宋体" w:cs="宋体"/>
          <w:kern w:val="0"/>
          <w:sz w:val="28"/>
          <w:szCs w:val="28"/>
        </w:rPr>
      </w:pPr>
    </w:p>
    <w:p>
      <w:pPr>
        <w:jc w:val="left"/>
        <w:rPr>
          <w:rFonts w:ascii="宋体" w:hAnsi="宋体" w:cs="宋体"/>
          <w:kern w:val="0"/>
          <w:sz w:val="28"/>
          <w:szCs w:val="28"/>
        </w:rPr>
      </w:pPr>
    </w:p>
    <w:p>
      <w:pPr>
        <w:jc w:val="left"/>
        <w:rPr>
          <w:rFonts w:ascii="宋体" w:hAnsi="宋体" w:cs="宋体"/>
          <w:kern w:val="0"/>
          <w:sz w:val="28"/>
          <w:szCs w:val="28"/>
        </w:rPr>
      </w:pPr>
    </w:p>
    <w:p>
      <w:pPr>
        <w:jc w:val="left"/>
        <w:rPr>
          <w:rFonts w:ascii="宋体" w:hAnsi="宋体" w:cs="宋体"/>
          <w:kern w:val="0"/>
          <w:sz w:val="28"/>
          <w:szCs w:val="28"/>
        </w:rPr>
      </w:pPr>
    </w:p>
    <w:p>
      <w:pPr>
        <w:jc w:val="left"/>
        <w:rPr>
          <w:rFonts w:ascii="宋体" w:hAnsi="宋体" w:cs="宋体"/>
          <w:kern w:val="0"/>
          <w:sz w:val="28"/>
          <w:szCs w:val="28"/>
        </w:rPr>
      </w:pPr>
    </w:p>
    <w:p>
      <w:pPr>
        <w:jc w:val="left"/>
        <w:rPr>
          <w:rFonts w:ascii="宋体" w:hAnsi="宋体" w:cs="宋体"/>
          <w:kern w:val="0"/>
          <w:sz w:val="28"/>
          <w:szCs w:val="28"/>
        </w:rPr>
      </w:pPr>
    </w:p>
    <w:p>
      <w:pPr>
        <w:jc w:val="left"/>
        <w:rPr>
          <w:rFonts w:ascii="宋体" w:hAnsi="宋体" w:cs="宋体"/>
          <w:kern w:val="0"/>
          <w:sz w:val="28"/>
          <w:szCs w:val="28"/>
        </w:rPr>
      </w:pPr>
    </w:p>
    <w:p>
      <w:pPr>
        <w:jc w:val="left"/>
        <w:rPr>
          <w:rFonts w:ascii="宋体" w:hAnsi="宋体" w:cs="宋体"/>
          <w:kern w:val="0"/>
          <w:sz w:val="28"/>
          <w:szCs w:val="28"/>
        </w:rPr>
      </w:pPr>
    </w:p>
    <w:p>
      <w:pPr>
        <w:jc w:val="left"/>
        <w:rPr>
          <w:rFonts w:ascii="宋体" w:hAnsi="宋体" w:cs="宋体"/>
          <w:kern w:val="0"/>
          <w:sz w:val="28"/>
          <w:szCs w:val="28"/>
        </w:rPr>
      </w:pPr>
    </w:p>
    <w:p>
      <w:pPr>
        <w:jc w:val="left"/>
        <w:rPr>
          <w:rFonts w:ascii="宋体" w:hAnsi="宋体" w:cs="宋体"/>
          <w:kern w:val="0"/>
          <w:sz w:val="28"/>
          <w:szCs w:val="28"/>
        </w:rPr>
      </w:pPr>
    </w:p>
    <w:p>
      <w:pPr>
        <w:jc w:val="left"/>
        <w:rPr>
          <w:rFonts w:ascii="宋体" w:hAnsi="宋体" w:cs="宋体"/>
          <w:kern w:val="0"/>
          <w:sz w:val="28"/>
          <w:szCs w:val="28"/>
        </w:rPr>
      </w:pPr>
    </w:p>
    <w:p>
      <w:pPr>
        <w:jc w:val="left"/>
        <w:rPr>
          <w:rFonts w:ascii="宋体" w:hAnsi="宋体" w:cs="宋体"/>
          <w:kern w:val="0"/>
          <w:sz w:val="28"/>
          <w:szCs w:val="28"/>
        </w:rPr>
      </w:pPr>
    </w:p>
    <w:p>
      <w:pPr>
        <w:jc w:val="left"/>
        <w:rPr>
          <w:rFonts w:ascii="宋体" w:hAnsi="宋体" w:cs="宋体"/>
          <w:kern w:val="0"/>
          <w:sz w:val="28"/>
          <w:szCs w:val="28"/>
        </w:rPr>
      </w:pPr>
    </w:p>
    <w:p>
      <w:pPr>
        <w:jc w:val="left"/>
        <w:rPr>
          <w:rFonts w:ascii="宋体" w:hAnsi="宋体" w:cs="宋体"/>
          <w:kern w:val="0"/>
          <w:sz w:val="28"/>
          <w:szCs w:val="28"/>
        </w:rPr>
      </w:pPr>
    </w:p>
    <w:p>
      <w:pPr>
        <w:jc w:val="left"/>
        <w:rPr>
          <w:rFonts w:ascii="宋体" w:hAnsi="宋体" w:cs="宋体"/>
          <w:kern w:val="0"/>
          <w:sz w:val="28"/>
          <w:szCs w:val="28"/>
        </w:rPr>
      </w:pPr>
    </w:p>
    <w:p>
      <w:pPr>
        <w:jc w:val="left"/>
        <w:rPr>
          <w:rFonts w:ascii="宋体" w:hAnsi="宋体" w:cs="宋体"/>
          <w:kern w:val="0"/>
          <w:sz w:val="28"/>
          <w:szCs w:val="28"/>
        </w:rPr>
      </w:pPr>
    </w:p>
    <w:p>
      <w:pPr>
        <w:jc w:val="left"/>
        <w:rPr>
          <w:rFonts w:ascii="宋体" w:hAnsi="宋体" w:cs="宋体"/>
          <w:kern w:val="0"/>
          <w:sz w:val="28"/>
          <w:szCs w:val="28"/>
        </w:rPr>
      </w:pPr>
    </w:p>
    <w:p>
      <w:pPr>
        <w:jc w:val="left"/>
        <w:rPr>
          <w:rFonts w:ascii="宋体" w:hAnsi="宋体" w:cs="宋体"/>
          <w:kern w:val="0"/>
          <w:sz w:val="28"/>
          <w:szCs w:val="28"/>
        </w:rPr>
      </w:pPr>
      <w:r>
        <w:rPr>
          <w:rFonts w:hint="eastAsia" w:ascii="宋体" w:hAnsi="宋体" w:cs="宋体"/>
          <w:kern w:val="0"/>
          <w:sz w:val="28"/>
          <w:szCs w:val="28"/>
        </w:rPr>
        <w:t>附件：</w:t>
      </w:r>
    </w:p>
    <w:p>
      <w:pPr>
        <w:tabs>
          <w:tab w:val="left" w:pos="1680"/>
          <w:tab w:val="left" w:pos="4215"/>
          <w:tab w:val="left" w:pos="4305"/>
          <w:tab w:val="left" w:pos="8000"/>
        </w:tabs>
        <w:autoSpaceDE w:val="0"/>
        <w:autoSpaceDN w:val="0"/>
        <w:adjustRightInd w:val="0"/>
        <w:snapToGrid w:val="0"/>
        <w:spacing w:line="360" w:lineRule="auto"/>
        <w:jc w:val="center"/>
        <w:rPr>
          <w:rFonts w:ascii="宋体" w:hAnsi="宋体"/>
          <w:kern w:val="0"/>
          <w:sz w:val="24"/>
        </w:rPr>
      </w:pPr>
      <w:r>
        <w:rPr>
          <w:rFonts w:hint="eastAsia" w:ascii="宋体" w:hAnsi="宋体"/>
          <w:kern w:val="0"/>
          <w:sz w:val="24"/>
        </w:rPr>
        <w:t>投标函</w:t>
      </w:r>
    </w:p>
    <w:p>
      <w:pPr>
        <w:tabs>
          <w:tab w:val="left" w:pos="2640"/>
        </w:tabs>
        <w:autoSpaceDE w:val="0"/>
        <w:autoSpaceDN w:val="0"/>
        <w:adjustRightInd w:val="0"/>
        <w:spacing w:line="220" w:lineRule="exact"/>
        <w:ind w:right="-20"/>
        <w:jc w:val="left"/>
        <w:rPr>
          <w:rFonts w:ascii="宋体" w:hAnsi="宋体"/>
          <w:snapToGrid w:val="0"/>
          <w:kern w:val="0"/>
          <w:u w:val="single"/>
        </w:rPr>
      </w:pPr>
    </w:p>
    <w:p>
      <w:pPr>
        <w:tabs>
          <w:tab w:val="left" w:pos="2640"/>
        </w:tabs>
        <w:autoSpaceDE w:val="0"/>
        <w:autoSpaceDN w:val="0"/>
        <w:adjustRightInd w:val="0"/>
        <w:spacing w:line="220" w:lineRule="exact"/>
        <w:ind w:right="-20"/>
        <w:jc w:val="left"/>
        <w:rPr>
          <w:rFonts w:ascii="宋体" w:hAnsi="宋体"/>
          <w:snapToGrid w:val="0"/>
          <w:kern w:val="0"/>
          <w:u w:val="single"/>
        </w:rPr>
      </w:pPr>
    </w:p>
    <w:p>
      <w:pPr>
        <w:tabs>
          <w:tab w:val="left" w:pos="2640"/>
        </w:tabs>
        <w:autoSpaceDE w:val="0"/>
        <w:autoSpaceDN w:val="0"/>
        <w:adjustRightInd w:val="0"/>
        <w:spacing w:line="220" w:lineRule="exact"/>
        <w:ind w:right="-20"/>
        <w:jc w:val="left"/>
        <w:rPr>
          <w:rFonts w:ascii="宋体" w:hAnsi="宋体" w:cs="MingLiU"/>
          <w:snapToGrid w:val="0"/>
          <w:kern w:val="0"/>
        </w:rPr>
      </w:pPr>
      <w:r>
        <w:rPr>
          <w:rFonts w:hint="eastAsia" w:ascii="宋体" w:hAnsi="宋体"/>
          <w:snapToGrid w:val="0"/>
          <w:kern w:val="0"/>
          <w:u w:val="single"/>
        </w:rPr>
        <w:tab/>
      </w:r>
      <w:r>
        <w:rPr>
          <w:rFonts w:hint="eastAsia" w:ascii="宋体" w:hAnsi="宋体" w:cs="MingLiU"/>
          <w:snapToGrid w:val="0"/>
          <w:kern w:val="0"/>
        </w:rPr>
        <w:t>（招标人名称）：</w:t>
      </w:r>
    </w:p>
    <w:p>
      <w:pPr>
        <w:autoSpaceDE w:val="0"/>
        <w:autoSpaceDN w:val="0"/>
        <w:adjustRightInd w:val="0"/>
        <w:spacing w:before="15" w:line="140" w:lineRule="exact"/>
        <w:jc w:val="left"/>
        <w:rPr>
          <w:rFonts w:ascii="宋体" w:hAnsi="宋体" w:cs="MingLiU"/>
          <w:snapToGrid w:val="0"/>
          <w:kern w:val="0"/>
          <w:sz w:val="14"/>
          <w:szCs w:val="14"/>
        </w:rPr>
      </w:pPr>
    </w:p>
    <w:p>
      <w:pPr>
        <w:autoSpaceDE w:val="0"/>
        <w:autoSpaceDN w:val="0"/>
        <w:adjustRightInd w:val="0"/>
        <w:spacing w:line="200" w:lineRule="exact"/>
        <w:jc w:val="left"/>
        <w:rPr>
          <w:rFonts w:ascii="宋体" w:hAnsi="宋体" w:cs="MingLiU"/>
          <w:snapToGrid w:val="0"/>
          <w:kern w:val="0"/>
          <w:sz w:val="20"/>
          <w:szCs w:val="20"/>
        </w:rPr>
      </w:pPr>
    </w:p>
    <w:p>
      <w:pPr>
        <w:tabs>
          <w:tab w:val="left" w:pos="2655"/>
          <w:tab w:val="left" w:pos="3520"/>
          <w:tab w:val="left" w:pos="4920"/>
          <w:tab w:val="left" w:pos="5715"/>
          <w:tab w:val="left" w:pos="6945"/>
          <w:tab w:val="left" w:pos="7980"/>
        </w:tabs>
        <w:autoSpaceDE w:val="0"/>
        <w:autoSpaceDN w:val="0"/>
        <w:adjustRightInd w:val="0"/>
        <w:spacing w:line="353" w:lineRule="auto"/>
        <w:ind w:left="120" w:leftChars="57" w:right="94" w:firstLine="420" w:firstLineChars="200"/>
        <w:rPr>
          <w:rFonts w:ascii="宋体" w:hAnsi="宋体" w:cs="MingLiU"/>
          <w:snapToGrid w:val="0"/>
          <w:kern w:val="0"/>
        </w:rPr>
      </w:pPr>
      <w:r>
        <w:rPr>
          <w:rFonts w:hint="eastAsia" w:ascii="宋体" w:hAnsi="宋体"/>
          <w:snapToGrid w:val="0"/>
          <w:kern w:val="0"/>
        </w:rPr>
        <w:t>1</w:t>
      </w:r>
      <w:r>
        <w:rPr>
          <w:rFonts w:hint="eastAsia" w:ascii="宋体" w:hAnsi="宋体" w:cs="MingLiU"/>
          <w:snapToGrid w:val="0"/>
          <w:kern w:val="0"/>
        </w:rPr>
        <w:t>．我方已仔细研究了</w:t>
      </w:r>
      <w:r>
        <w:rPr>
          <w:rFonts w:hint="eastAsia" w:ascii="宋体" w:hAnsi="宋体"/>
          <w:snapToGrid w:val="0"/>
          <w:kern w:val="0"/>
          <w:u w:val="single"/>
        </w:rPr>
        <w:tab/>
      </w:r>
      <w:r>
        <w:rPr>
          <w:rFonts w:hint="eastAsia" w:ascii="宋体" w:hAnsi="宋体"/>
          <w:snapToGrid w:val="0"/>
          <w:kern w:val="0"/>
          <w:u w:val="single"/>
        </w:rPr>
        <w:tab/>
      </w:r>
      <w:r>
        <w:rPr>
          <w:rFonts w:hint="eastAsia" w:ascii="宋体" w:hAnsi="宋体" w:cs="MingLiU"/>
          <w:snapToGrid w:val="0"/>
          <w:kern w:val="0"/>
        </w:rPr>
        <w:t>（项目名称）招标文件的全部内容，愿意以人民币（大写）</w:t>
      </w:r>
      <w:r>
        <w:rPr>
          <w:rFonts w:hint="eastAsia" w:ascii="宋体" w:hAnsi="宋体"/>
          <w:snapToGrid w:val="0"/>
          <w:kern w:val="0"/>
          <w:u w:val="single"/>
        </w:rPr>
        <w:tab/>
      </w:r>
      <w:r>
        <w:rPr>
          <w:rFonts w:hint="eastAsia" w:ascii="宋体" w:hAnsi="宋体" w:cs="MingLiU"/>
          <w:snapToGrid w:val="0"/>
          <w:kern w:val="0"/>
        </w:rPr>
        <w:t>（</w:t>
      </w:r>
      <w:r>
        <w:rPr>
          <w:rFonts w:hint="eastAsia" w:ascii="宋体" w:hAnsi="宋体"/>
          <w:snapToGrid w:val="0"/>
          <w:kern w:val="0"/>
        </w:rPr>
        <w:t>¥</w:t>
      </w:r>
      <w:r>
        <w:rPr>
          <w:rFonts w:hint="eastAsia" w:ascii="宋体" w:hAnsi="宋体"/>
          <w:snapToGrid w:val="0"/>
          <w:kern w:val="0"/>
          <w:u w:val="single"/>
        </w:rPr>
        <w:tab/>
      </w:r>
      <w:r>
        <w:rPr>
          <w:rFonts w:hint="eastAsia" w:ascii="宋体" w:hAnsi="宋体" w:cs="MingLiU"/>
          <w:snapToGrid w:val="0"/>
          <w:kern w:val="0"/>
        </w:rPr>
        <w:t>元）的投标总报价，其中</w:t>
      </w:r>
      <w:r>
        <w:rPr>
          <w:rFonts w:ascii="宋体" w:hAnsi="宋体" w:cs="MingLiU"/>
          <w:snapToGrid w:val="0"/>
          <w:kern w:val="0"/>
        </w:rPr>
        <w:t>安全文明施工费暂定金额为</w:t>
      </w:r>
      <w:r>
        <w:rPr>
          <w:rFonts w:ascii="宋体" w:hAnsi="宋体" w:cs="MingLiU"/>
          <w:snapToGrid w:val="0"/>
          <w:kern w:val="0"/>
          <w:u w:val="single"/>
        </w:rPr>
        <w:t xml:space="preserve">    </w:t>
      </w:r>
      <w:r>
        <w:rPr>
          <w:rFonts w:ascii="宋体" w:hAnsi="宋体" w:cs="MingLiU"/>
          <w:snapToGrid w:val="0"/>
          <w:kern w:val="0"/>
        </w:rPr>
        <w:t>元</w:t>
      </w:r>
      <w:r>
        <w:rPr>
          <w:rFonts w:hint="eastAsia" w:ascii="宋体" w:hAnsi="宋体" w:cs="MingLiU"/>
          <w:snapToGrid w:val="0"/>
          <w:kern w:val="0"/>
        </w:rPr>
        <w:t>，工期日历天，按合同约定实施和完成承包工程，修补工程中的任何缺陷，工程质量达到</w:t>
      </w:r>
      <w:r>
        <w:rPr>
          <w:rFonts w:hint="eastAsia" w:ascii="宋体" w:hAnsi="宋体"/>
          <w:snapToGrid w:val="0"/>
          <w:kern w:val="0"/>
          <w:u w:val="single"/>
        </w:rPr>
        <w:tab/>
      </w:r>
      <w:r>
        <w:rPr>
          <w:rFonts w:hint="eastAsia" w:ascii="宋体" w:hAnsi="宋体"/>
          <w:snapToGrid w:val="0"/>
          <w:kern w:val="0"/>
          <w:u w:val="single"/>
        </w:rPr>
        <w:tab/>
      </w:r>
      <w:r>
        <w:rPr>
          <w:rFonts w:hint="eastAsia" w:ascii="宋体" w:hAnsi="宋体" w:cs="MingLiU"/>
          <w:snapToGrid w:val="0"/>
          <w:kern w:val="0"/>
        </w:rPr>
        <w:t>。</w:t>
      </w:r>
    </w:p>
    <w:p>
      <w:pPr>
        <w:autoSpaceDE w:val="0"/>
        <w:autoSpaceDN w:val="0"/>
        <w:adjustRightInd w:val="0"/>
        <w:spacing w:before="15"/>
        <w:ind w:left="540" w:right="-20"/>
        <w:jc w:val="left"/>
        <w:rPr>
          <w:rFonts w:ascii="宋体" w:hAnsi="宋体" w:cs="MingLiU"/>
          <w:snapToGrid w:val="0"/>
          <w:kern w:val="0"/>
        </w:rPr>
      </w:pPr>
      <w:r>
        <w:rPr>
          <w:rFonts w:hint="eastAsia" w:ascii="宋体" w:hAnsi="宋体"/>
          <w:snapToGrid w:val="0"/>
          <w:kern w:val="0"/>
        </w:rPr>
        <w:t>2</w:t>
      </w:r>
      <w:r>
        <w:rPr>
          <w:rFonts w:hint="eastAsia" w:ascii="宋体" w:hAnsi="宋体" w:cs="MingLiU"/>
          <w:snapToGrid w:val="0"/>
          <w:kern w:val="0"/>
        </w:rPr>
        <w:t>．我方承诺在投标有效期内不修改、撤销投标文件。</w:t>
      </w:r>
    </w:p>
    <w:p>
      <w:pPr>
        <w:autoSpaceDE w:val="0"/>
        <w:autoSpaceDN w:val="0"/>
        <w:adjustRightInd w:val="0"/>
        <w:spacing w:before="10" w:line="100" w:lineRule="exact"/>
        <w:jc w:val="left"/>
        <w:rPr>
          <w:rFonts w:ascii="宋体" w:hAnsi="宋体" w:cs="MingLiU"/>
          <w:snapToGrid w:val="0"/>
          <w:kern w:val="0"/>
          <w:sz w:val="10"/>
          <w:szCs w:val="10"/>
        </w:rPr>
      </w:pPr>
    </w:p>
    <w:p>
      <w:pPr>
        <w:tabs>
          <w:tab w:val="left" w:pos="2730"/>
          <w:tab w:val="left" w:pos="8190"/>
        </w:tabs>
        <w:autoSpaceDE w:val="0"/>
        <w:autoSpaceDN w:val="0"/>
        <w:adjustRightInd w:val="0"/>
        <w:ind w:right="-119" w:firstLine="539" w:firstLineChars="257"/>
        <w:jc w:val="left"/>
        <w:rPr>
          <w:rFonts w:ascii="宋体" w:hAnsi="宋体" w:cs="MingLiU"/>
          <w:snapToGrid w:val="0"/>
          <w:kern w:val="0"/>
        </w:rPr>
      </w:pPr>
      <w:r>
        <w:rPr>
          <w:rFonts w:hint="eastAsia" w:ascii="宋体" w:hAnsi="宋体"/>
          <w:snapToGrid w:val="0"/>
          <w:kern w:val="0"/>
        </w:rPr>
        <w:t>3</w:t>
      </w:r>
      <w:r>
        <w:rPr>
          <w:rFonts w:hint="eastAsia" w:ascii="宋体" w:hAnsi="宋体" w:cs="MingLiU"/>
          <w:snapToGrid w:val="0"/>
          <w:kern w:val="0"/>
        </w:rPr>
        <w:t>．随同本投标函提交投标保证金一份，金额为人民币（大写）</w:t>
      </w:r>
      <w:r>
        <w:rPr>
          <w:rFonts w:hint="eastAsia" w:ascii="宋体" w:hAnsi="宋体"/>
          <w:snapToGrid w:val="0"/>
          <w:kern w:val="0"/>
          <w:u w:val="single"/>
        </w:rPr>
        <w:tab/>
      </w:r>
      <w:r>
        <w:rPr>
          <w:rFonts w:hint="eastAsia" w:ascii="宋体" w:hAnsi="宋体" w:cs="MingLiU"/>
          <w:snapToGrid w:val="0"/>
          <w:kern w:val="0"/>
        </w:rPr>
        <w:t>（</w:t>
      </w:r>
      <w:r>
        <w:rPr>
          <w:rFonts w:hint="eastAsia" w:ascii="宋体" w:hAnsi="宋体"/>
          <w:snapToGrid w:val="0"/>
          <w:kern w:val="0"/>
        </w:rPr>
        <w:t>¥</w:t>
      </w:r>
      <w:r>
        <w:rPr>
          <w:rFonts w:hint="eastAsia" w:ascii="宋体" w:hAnsi="宋体"/>
          <w:snapToGrid w:val="0"/>
          <w:kern w:val="0"/>
          <w:u w:val="single"/>
        </w:rPr>
        <w:tab/>
      </w:r>
      <w:r>
        <w:rPr>
          <w:rFonts w:hint="eastAsia" w:ascii="宋体" w:hAnsi="宋体" w:cs="MingLiU"/>
          <w:snapToGrid w:val="0"/>
          <w:kern w:val="0"/>
        </w:rPr>
        <w:t>元）。</w:t>
      </w:r>
    </w:p>
    <w:p>
      <w:pPr>
        <w:autoSpaceDE w:val="0"/>
        <w:autoSpaceDN w:val="0"/>
        <w:adjustRightInd w:val="0"/>
        <w:spacing w:before="11" w:line="100" w:lineRule="exact"/>
        <w:jc w:val="left"/>
        <w:rPr>
          <w:rFonts w:ascii="宋体" w:hAnsi="宋体" w:cs="MingLiU"/>
          <w:snapToGrid w:val="0"/>
          <w:kern w:val="0"/>
          <w:sz w:val="10"/>
          <w:szCs w:val="10"/>
        </w:rPr>
      </w:pPr>
    </w:p>
    <w:p>
      <w:pPr>
        <w:autoSpaceDE w:val="0"/>
        <w:autoSpaceDN w:val="0"/>
        <w:adjustRightInd w:val="0"/>
        <w:ind w:left="540" w:right="-20"/>
        <w:jc w:val="left"/>
        <w:rPr>
          <w:rFonts w:ascii="宋体" w:hAnsi="宋体" w:cs="MingLiU"/>
          <w:snapToGrid w:val="0"/>
          <w:kern w:val="0"/>
        </w:rPr>
      </w:pPr>
      <w:r>
        <w:rPr>
          <w:rFonts w:hint="eastAsia" w:ascii="宋体" w:hAnsi="宋体"/>
          <w:snapToGrid w:val="0"/>
          <w:kern w:val="0"/>
        </w:rPr>
        <w:t>4</w:t>
      </w:r>
      <w:r>
        <w:rPr>
          <w:rFonts w:hint="eastAsia" w:ascii="宋体" w:hAnsi="宋体" w:cs="MingLiU"/>
          <w:snapToGrid w:val="0"/>
          <w:kern w:val="0"/>
        </w:rPr>
        <w:t>．如我方中标：</w:t>
      </w:r>
    </w:p>
    <w:p>
      <w:pPr>
        <w:autoSpaceDE w:val="0"/>
        <w:autoSpaceDN w:val="0"/>
        <w:adjustRightInd w:val="0"/>
        <w:spacing w:before="11" w:line="100" w:lineRule="exact"/>
        <w:jc w:val="left"/>
        <w:rPr>
          <w:rFonts w:ascii="宋体" w:hAnsi="宋体" w:cs="MingLiU"/>
          <w:snapToGrid w:val="0"/>
          <w:kern w:val="0"/>
          <w:sz w:val="10"/>
          <w:szCs w:val="10"/>
        </w:rPr>
      </w:pPr>
    </w:p>
    <w:p>
      <w:pPr>
        <w:autoSpaceDE w:val="0"/>
        <w:autoSpaceDN w:val="0"/>
        <w:adjustRightInd w:val="0"/>
        <w:ind w:left="838" w:right="-80"/>
        <w:jc w:val="left"/>
        <w:rPr>
          <w:rFonts w:ascii="宋体" w:hAnsi="宋体" w:cs="MingLiU"/>
          <w:snapToGrid w:val="0"/>
          <w:kern w:val="0"/>
        </w:rPr>
      </w:pPr>
      <w:r>
        <w:rPr>
          <w:rFonts w:hint="eastAsia" w:ascii="宋体" w:hAnsi="宋体" w:cs="MingLiU"/>
          <w:snapToGrid w:val="0"/>
          <w:kern w:val="0"/>
        </w:rPr>
        <w:t>（</w:t>
      </w:r>
      <w:r>
        <w:rPr>
          <w:rFonts w:hint="eastAsia" w:ascii="宋体" w:hAnsi="宋体"/>
          <w:snapToGrid w:val="0"/>
          <w:kern w:val="0"/>
        </w:rPr>
        <w:t>1</w:t>
      </w:r>
      <w:r>
        <w:rPr>
          <w:rFonts w:hint="eastAsia" w:ascii="宋体" w:hAnsi="宋体" w:cs="MingLiU"/>
          <w:snapToGrid w:val="0"/>
          <w:kern w:val="0"/>
        </w:rPr>
        <w:t>）我方承诺在收到中标通知书后，在中标通知书规定的期限内与你方签订合同。</w:t>
      </w:r>
    </w:p>
    <w:p>
      <w:pPr>
        <w:autoSpaceDE w:val="0"/>
        <w:autoSpaceDN w:val="0"/>
        <w:adjustRightInd w:val="0"/>
        <w:spacing w:before="10" w:line="100" w:lineRule="exact"/>
        <w:jc w:val="left"/>
        <w:rPr>
          <w:rFonts w:ascii="宋体" w:hAnsi="宋体" w:cs="MingLiU"/>
          <w:snapToGrid w:val="0"/>
          <w:kern w:val="0"/>
          <w:sz w:val="10"/>
          <w:szCs w:val="10"/>
        </w:rPr>
      </w:pPr>
    </w:p>
    <w:p>
      <w:pPr>
        <w:autoSpaceDE w:val="0"/>
        <w:autoSpaceDN w:val="0"/>
        <w:adjustRightInd w:val="0"/>
        <w:ind w:left="838" w:right="-20"/>
        <w:jc w:val="left"/>
        <w:rPr>
          <w:rFonts w:ascii="宋体" w:hAnsi="宋体" w:cs="MingLiU"/>
          <w:snapToGrid w:val="0"/>
          <w:kern w:val="0"/>
        </w:rPr>
      </w:pPr>
      <w:r>
        <w:rPr>
          <w:rFonts w:hint="eastAsia" w:ascii="宋体" w:hAnsi="宋体" w:cs="MingLiU"/>
          <w:snapToGrid w:val="0"/>
          <w:kern w:val="0"/>
        </w:rPr>
        <w:t>（</w:t>
      </w:r>
      <w:r>
        <w:rPr>
          <w:rFonts w:hint="eastAsia" w:ascii="宋体" w:hAnsi="宋体"/>
          <w:snapToGrid w:val="0"/>
          <w:kern w:val="0"/>
        </w:rPr>
        <w:t>2</w:t>
      </w:r>
      <w:r>
        <w:rPr>
          <w:rFonts w:hint="eastAsia" w:ascii="宋体" w:hAnsi="宋体" w:cs="MingLiU"/>
          <w:snapToGrid w:val="0"/>
          <w:kern w:val="0"/>
        </w:rPr>
        <w:t>）随同本投标函递交的投标函附录属于合同文件的组成部分。</w:t>
      </w:r>
    </w:p>
    <w:p>
      <w:pPr>
        <w:autoSpaceDE w:val="0"/>
        <w:autoSpaceDN w:val="0"/>
        <w:adjustRightInd w:val="0"/>
        <w:spacing w:before="11" w:line="100" w:lineRule="exact"/>
        <w:jc w:val="left"/>
        <w:rPr>
          <w:rFonts w:ascii="宋体" w:hAnsi="宋体" w:cs="MingLiU"/>
          <w:snapToGrid w:val="0"/>
          <w:kern w:val="0"/>
          <w:sz w:val="10"/>
          <w:szCs w:val="10"/>
        </w:rPr>
      </w:pPr>
    </w:p>
    <w:p>
      <w:pPr>
        <w:autoSpaceDE w:val="0"/>
        <w:autoSpaceDN w:val="0"/>
        <w:adjustRightInd w:val="0"/>
        <w:ind w:left="838" w:right="-20"/>
        <w:jc w:val="left"/>
        <w:rPr>
          <w:rFonts w:ascii="宋体" w:hAnsi="宋体" w:cs="MingLiU"/>
          <w:snapToGrid w:val="0"/>
          <w:kern w:val="0"/>
        </w:rPr>
      </w:pPr>
      <w:r>
        <w:rPr>
          <w:rFonts w:hint="eastAsia" w:ascii="宋体" w:hAnsi="宋体" w:cs="MingLiU"/>
          <w:snapToGrid w:val="0"/>
          <w:kern w:val="0"/>
        </w:rPr>
        <w:t>（</w:t>
      </w:r>
      <w:r>
        <w:rPr>
          <w:rFonts w:hint="eastAsia" w:ascii="宋体" w:hAnsi="宋体"/>
          <w:snapToGrid w:val="0"/>
          <w:kern w:val="0"/>
        </w:rPr>
        <w:t>3</w:t>
      </w:r>
      <w:r>
        <w:rPr>
          <w:rFonts w:hint="eastAsia" w:ascii="宋体" w:hAnsi="宋体" w:cs="MingLiU"/>
          <w:snapToGrid w:val="0"/>
          <w:kern w:val="0"/>
        </w:rPr>
        <w:t>）我方承诺按照招标文件规定向你方递交履约担保。</w:t>
      </w:r>
    </w:p>
    <w:p>
      <w:pPr>
        <w:autoSpaceDE w:val="0"/>
        <w:autoSpaceDN w:val="0"/>
        <w:adjustRightInd w:val="0"/>
        <w:spacing w:before="11" w:line="100" w:lineRule="exact"/>
        <w:jc w:val="left"/>
        <w:rPr>
          <w:rFonts w:ascii="宋体" w:hAnsi="宋体" w:cs="MingLiU"/>
          <w:snapToGrid w:val="0"/>
          <w:kern w:val="0"/>
          <w:sz w:val="10"/>
          <w:szCs w:val="10"/>
        </w:rPr>
      </w:pPr>
    </w:p>
    <w:p>
      <w:pPr>
        <w:autoSpaceDE w:val="0"/>
        <w:autoSpaceDN w:val="0"/>
        <w:adjustRightInd w:val="0"/>
        <w:ind w:left="838" w:right="-20"/>
        <w:jc w:val="left"/>
        <w:rPr>
          <w:rFonts w:ascii="宋体" w:hAnsi="宋体" w:cs="MingLiU"/>
          <w:snapToGrid w:val="0"/>
          <w:kern w:val="0"/>
        </w:rPr>
      </w:pPr>
      <w:r>
        <w:rPr>
          <w:rFonts w:hint="eastAsia" w:ascii="宋体" w:hAnsi="宋体" w:cs="MingLiU"/>
          <w:snapToGrid w:val="0"/>
          <w:kern w:val="0"/>
        </w:rPr>
        <w:t>（</w:t>
      </w:r>
      <w:r>
        <w:rPr>
          <w:rFonts w:hint="eastAsia" w:ascii="宋体" w:hAnsi="宋体"/>
          <w:snapToGrid w:val="0"/>
          <w:kern w:val="0"/>
        </w:rPr>
        <w:t>4</w:t>
      </w:r>
      <w:r>
        <w:rPr>
          <w:rFonts w:hint="eastAsia" w:ascii="宋体" w:hAnsi="宋体" w:cs="MingLiU"/>
          <w:snapToGrid w:val="0"/>
          <w:kern w:val="0"/>
        </w:rPr>
        <w:t>）我方承诺在合同约定的期限内完成并移交全部合同工程。</w:t>
      </w:r>
    </w:p>
    <w:p>
      <w:pPr>
        <w:autoSpaceDE w:val="0"/>
        <w:autoSpaceDN w:val="0"/>
        <w:adjustRightInd w:val="0"/>
        <w:spacing w:before="10" w:line="100" w:lineRule="exact"/>
        <w:jc w:val="left"/>
        <w:rPr>
          <w:rFonts w:ascii="宋体" w:hAnsi="宋体" w:cs="MingLiU"/>
          <w:snapToGrid w:val="0"/>
          <w:kern w:val="0"/>
          <w:sz w:val="10"/>
          <w:szCs w:val="10"/>
        </w:rPr>
      </w:pPr>
    </w:p>
    <w:p>
      <w:pPr>
        <w:autoSpaceDE w:val="0"/>
        <w:autoSpaceDN w:val="0"/>
        <w:adjustRightInd w:val="0"/>
        <w:spacing w:line="353" w:lineRule="auto"/>
        <w:ind w:left="120" w:right="-9" w:firstLine="420"/>
        <w:jc w:val="left"/>
        <w:rPr>
          <w:rFonts w:ascii="宋体" w:hAnsi="宋体" w:cs="MingLiU"/>
          <w:snapToGrid w:val="0"/>
          <w:kern w:val="0"/>
        </w:rPr>
      </w:pPr>
      <w:r>
        <w:rPr>
          <w:rFonts w:hint="eastAsia" w:ascii="宋体" w:hAnsi="宋体"/>
          <w:snapToGrid w:val="0"/>
          <w:kern w:val="0"/>
        </w:rPr>
        <w:t>5</w:t>
      </w:r>
      <w:r>
        <w:rPr>
          <w:rFonts w:hint="eastAsia" w:ascii="宋体" w:hAnsi="宋体" w:cs="MingLiU"/>
          <w:snapToGrid w:val="0"/>
          <w:kern w:val="0"/>
        </w:rPr>
        <w:t>．我方在此声明，所递交的投标文件及有关资料内容完整、真实和准确，</w:t>
      </w:r>
    </w:p>
    <w:p>
      <w:pPr>
        <w:tabs>
          <w:tab w:val="left" w:pos="4940"/>
        </w:tabs>
        <w:autoSpaceDE w:val="0"/>
        <w:autoSpaceDN w:val="0"/>
        <w:adjustRightInd w:val="0"/>
        <w:ind w:left="540" w:right="-20"/>
        <w:jc w:val="left"/>
        <w:rPr>
          <w:rFonts w:ascii="宋体" w:hAnsi="宋体" w:cs="MingLiU"/>
          <w:snapToGrid w:val="0"/>
          <w:kern w:val="0"/>
        </w:rPr>
      </w:pPr>
      <w:r>
        <w:rPr>
          <w:rFonts w:hint="eastAsia" w:ascii="宋体" w:hAnsi="宋体"/>
          <w:snapToGrid w:val="0"/>
          <w:kern w:val="0"/>
        </w:rPr>
        <w:t>6</w:t>
      </w:r>
      <w:r>
        <w:rPr>
          <w:rFonts w:hint="eastAsia" w:ascii="宋体" w:hAnsi="宋体" w:cs="MingLiU"/>
          <w:snapToGrid w:val="0"/>
          <w:kern w:val="0"/>
        </w:rPr>
        <w:t>．</w:t>
      </w:r>
      <w:r>
        <w:rPr>
          <w:rFonts w:hint="eastAsia" w:ascii="宋体" w:hAnsi="宋体"/>
          <w:snapToGrid w:val="0"/>
          <w:kern w:val="0"/>
          <w:u w:val="single"/>
        </w:rPr>
        <w:tab/>
      </w:r>
      <w:r>
        <w:rPr>
          <w:rFonts w:hint="eastAsia" w:ascii="宋体" w:hAnsi="宋体" w:cs="MingLiU"/>
          <w:snapToGrid w:val="0"/>
          <w:kern w:val="0"/>
        </w:rPr>
        <w:t>（其他补充说明）。</w:t>
      </w:r>
    </w:p>
    <w:p>
      <w:pPr>
        <w:tabs>
          <w:tab w:val="left" w:pos="7140"/>
          <w:tab w:val="left" w:pos="7560"/>
          <w:tab w:val="left" w:pos="8300"/>
        </w:tabs>
        <w:autoSpaceDE w:val="0"/>
        <w:autoSpaceDN w:val="0"/>
        <w:adjustRightInd w:val="0"/>
        <w:spacing w:line="370" w:lineRule="auto"/>
        <w:ind w:right="210" w:firstLine="1984" w:firstLineChars="945"/>
        <w:rPr>
          <w:rFonts w:ascii="宋体" w:hAnsi="宋体" w:cs="MingLiU"/>
          <w:snapToGrid w:val="0"/>
          <w:kern w:val="0"/>
        </w:rPr>
      </w:pPr>
    </w:p>
    <w:p>
      <w:pPr>
        <w:tabs>
          <w:tab w:val="left" w:pos="7140"/>
          <w:tab w:val="left" w:pos="7560"/>
          <w:tab w:val="left" w:pos="8300"/>
        </w:tabs>
        <w:autoSpaceDE w:val="0"/>
        <w:autoSpaceDN w:val="0"/>
        <w:adjustRightInd w:val="0"/>
        <w:spacing w:line="370" w:lineRule="auto"/>
        <w:ind w:right="210" w:firstLine="2835" w:firstLineChars="1350"/>
        <w:rPr>
          <w:rFonts w:ascii="宋体" w:hAnsi="宋体" w:cs="MingLiU"/>
          <w:snapToGrid w:val="0"/>
          <w:kern w:val="0"/>
        </w:rPr>
      </w:pPr>
    </w:p>
    <w:p>
      <w:pPr>
        <w:tabs>
          <w:tab w:val="left" w:pos="7140"/>
          <w:tab w:val="left" w:pos="7560"/>
          <w:tab w:val="left" w:pos="8300"/>
        </w:tabs>
        <w:autoSpaceDE w:val="0"/>
        <w:autoSpaceDN w:val="0"/>
        <w:adjustRightInd w:val="0"/>
        <w:spacing w:line="370" w:lineRule="auto"/>
        <w:ind w:right="210" w:firstLine="1984" w:firstLineChars="945"/>
        <w:rPr>
          <w:rFonts w:ascii="宋体" w:hAnsi="宋体"/>
          <w:snapToGrid w:val="0"/>
          <w:kern w:val="0"/>
        </w:rPr>
      </w:pPr>
      <w:r>
        <w:rPr>
          <w:rFonts w:hint="eastAsia" w:ascii="宋体" w:hAnsi="宋体" w:cs="MingLiU"/>
          <w:snapToGrid w:val="0"/>
          <w:kern w:val="0"/>
        </w:rPr>
        <w:t>投标人：</w:t>
      </w:r>
      <w:r>
        <w:rPr>
          <w:rFonts w:hint="eastAsia" w:ascii="宋体" w:hAnsi="宋体" w:cs="MingLiU"/>
          <w:snapToGrid w:val="0"/>
          <w:kern w:val="0"/>
          <w:u w:val="single"/>
        </w:rPr>
        <w:t xml:space="preserve">                　　　　　     </w:t>
      </w:r>
      <w:r>
        <w:rPr>
          <w:rFonts w:hint="eastAsia" w:ascii="宋体" w:hAnsi="宋体" w:cs="MingLiU"/>
          <w:snapToGrid w:val="0"/>
          <w:kern w:val="0"/>
        </w:rPr>
        <w:t>（盖单位章）</w:t>
      </w:r>
    </w:p>
    <w:p>
      <w:pPr>
        <w:tabs>
          <w:tab w:val="left" w:pos="6510"/>
          <w:tab w:val="left" w:pos="7560"/>
          <w:tab w:val="left" w:pos="8300"/>
        </w:tabs>
        <w:autoSpaceDE w:val="0"/>
        <w:autoSpaceDN w:val="0"/>
        <w:adjustRightInd w:val="0"/>
        <w:spacing w:line="370" w:lineRule="auto"/>
        <w:ind w:right="210" w:firstLine="1995" w:firstLineChars="950"/>
        <w:rPr>
          <w:rFonts w:ascii="宋体" w:hAnsi="宋体"/>
          <w:snapToGrid w:val="0"/>
          <w:kern w:val="0"/>
        </w:rPr>
      </w:pPr>
      <w:r>
        <w:rPr>
          <w:rFonts w:hint="eastAsia" w:ascii="宋体" w:hAnsi="宋体" w:cs="MingLiU"/>
          <w:snapToGrid w:val="0"/>
          <w:kern w:val="0"/>
        </w:rPr>
        <w:t>法定代表人或其委托代理人：</w:t>
      </w:r>
      <w:r>
        <w:rPr>
          <w:rFonts w:hint="eastAsia" w:ascii="宋体" w:hAnsi="宋体"/>
          <w:snapToGrid w:val="0"/>
          <w:kern w:val="0"/>
          <w:u w:val="single"/>
        </w:rPr>
        <w:tab/>
      </w:r>
      <w:r>
        <w:rPr>
          <w:rFonts w:hint="eastAsia" w:ascii="宋体" w:hAnsi="宋体" w:cs="MingLiU"/>
          <w:snapToGrid w:val="0"/>
          <w:kern w:val="0"/>
        </w:rPr>
        <w:t>（签    字）</w:t>
      </w:r>
    </w:p>
    <w:p>
      <w:pPr>
        <w:tabs>
          <w:tab w:val="left" w:pos="7035"/>
          <w:tab w:val="left" w:pos="7560"/>
          <w:tab w:val="left" w:pos="8300"/>
        </w:tabs>
        <w:autoSpaceDE w:val="0"/>
        <w:autoSpaceDN w:val="0"/>
        <w:adjustRightInd w:val="0"/>
        <w:spacing w:line="370" w:lineRule="auto"/>
        <w:ind w:right="210" w:firstLine="1984" w:firstLineChars="945"/>
        <w:rPr>
          <w:rFonts w:ascii="宋体" w:hAnsi="宋体" w:cs="MingLiU"/>
          <w:snapToGrid w:val="0"/>
          <w:kern w:val="0"/>
        </w:rPr>
      </w:pPr>
      <w:r>
        <w:rPr>
          <w:rFonts w:hint="eastAsia" w:ascii="宋体" w:hAnsi="宋体" w:cs="MingLiU"/>
          <w:snapToGrid w:val="0"/>
          <w:kern w:val="0"/>
        </w:rPr>
        <w:t>地址：</w:t>
      </w:r>
      <w:r>
        <w:rPr>
          <w:rFonts w:hint="eastAsia" w:ascii="宋体" w:hAnsi="宋体"/>
          <w:snapToGrid w:val="0"/>
          <w:kern w:val="0"/>
          <w:u w:val="single"/>
        </w:rPr>
        <w:tab/>
      </w:r>
    </w:p>
    <w:p>
      <w:pPr>
        <w:autoSpaceDE w:val="0"/>
        <w:autoSpaceDN w:val="0"/>
        <w:adjustRightInd w:val="0"/>
        <w:spacing w:before="14" w:line="200" w:lineRule="exact"/>
        <w:jc w:val="left"/>
        <w:rPr>
          <w:rFonts w:ascii="宋体" w:hAnsi="宋体" w:cs="MingLiU"/>
          <w:snapToGrid w:val="0"/>
          <w:kern w:val="0"/>
          <w:sz w:val="20"/>
          <w:szCs w:val="20"/>
        </w:rPr>
      </w:pPr>
    </w:p>
    <w:p>
      <w:pPr>
        <w:tabs>
          <w:tab w:val="left" w:pos="8300"/>
        </w:tabs>
        <w:autoSpaceDE w:val="0"/>
        <w:autoSpaceDN w:val="0"/>
        <w:adjustRightInd w:val="0"/>
        <w:spacing w:line="220" w:lineRule="exact"/>
        <w:ind w:left="1985" w:right="-20"/>
        <w:jc w:val="left"/>
        <w:rPr>
          <w:rFonts w:ascii="宋体" w:hAnsi="宋体" w:cs="MingLiU"/>
          <w:snapToGrid w:val="0"/>
          <w:kern w:val="0"/>
        </w:rPr>
      </w:pPr>
      <w:r>
        <w:rPr>
          <w:rFonts w:hint="eastAsia" w:ascii="宋体" w:hAnsi="宋体" w:cs="MingLiU"/>
          <w:snapToGrid w:val="0"/>
          <w:kern w:val="0"/>
        </w:rPr>
        <w:t>电话：</w:t>
      </w:r>
      <w:r>
        <w:rPr>
          <w:rFonts w:hint="eastAsia" w:ascii="宋体" w:hAnsi="宋体"/>
          <w:snapToGrid w:val="0"/>
          <w:kern w:val="0"/>
          <w:u w:val="single"/>
        </w:rPr>
        <w:t>　　　　　　　　　　　　　　　　　　　　</w:t>
      </w:r>
    </w:p>
    <w:p>
      <w:pPr>
        <w:autoSpaceDE w:val="0"/>
        <w:autoSpaceDN w:val="0"/>
        <w:adjustRightInd w:val="0"/>
        <w:spacing w:before="13" w:line="200" w:lineRule="exact"/>
        <w:jc w:val="left"/>
        <w:rPr>
          <w:rFonts w:ascii="宋体" w:hAnsi="宋体" w:cs="MingLiU"/>
          <w:snapToGrid w:val="0"/>
          <w:kern w:val="0"/>
          <w:sz w:val="20"/>
          <w:szCs w:val="20"/>
        </w:rPr>
      </w:pPr>
    </w:p>
    <w:p>
      <w:pPr>
        <w:tabs>
          <w:tab w:val="left" w:pos="8300"/>
        </w:tabs>
        <w:autoSpaceDE w:val="0"/>
        <w:autoSpaceDN w:val="0"/>
        <w:adjustRightInd w:val="0"/>
        <w:spacing w:line="220" w:lineRule="exact"/>
        <w:ind w:left="1985" w:right="-20"/>
        <w:jc w:val="left"/>
        <w:rPr>
          <w:rFonts w:ascii="宋体" w:hAnsi="宋体" w:cs="MingLiU"/>
          <w:snapToGrid w:val="0"/>
          <w:kern w:val="0"/>
        </w:rPr>
      </w:pPr>
      <w:r>
        <w:rPr>
          <w:rFonts w:hint="eastAsia" w:ascii="宋体" w:hAnsi="宋体" w:cs="MingLiU"/>
          <w:snapToGrid w:val="0"/>
          <w:kern w:val="0"/>
        </w:rPr>
        <w:t>传真：</w:t>
      </w:r>
      <w:r>
        <w:rPr>
          <w:rFonts w:hint="eastAsia" w:ascii="宋体" w:hAnsi="宋体"/>
          <w:snapToGrid w:val="0"/>
          <w:kern w:val="0"/>
          <w:u w:val="single"/>
        </w:rPr>
        <w:t>　　　　　　　　　　　　　　　　　　　　</w:t>
      </w:r>
    </w:p>
    <w:p>
      <w:pPr>
        <w:tabs>
          <w:tab w:val="left" w:pos="8300"/>
        </w:tabs>
        <w:autoSpaceDE w:val="0"/>
        <w:autoSpaceDN w:val="0"/>
        <w:adjustRightInd w:val="0"/>
        <w:spacing w:line="220" w:lineRule="exact"/>
        <w:ind w:left="3796" w:right="-20"/>
        <w:jc w:val="left"/>
        <w:rPr>
          <w:rFonts w:ascii="宋体" w:hAnsi="宋体" w:cs="MingLiU"/>
          <w:snapToGrid w:val="0"/>
          <w:kern w:val="0"/>
        </w:rPr>
      </w:pPr>
    </w:p>
    <w:p>
      <w:pPr>
        <w:tabs>
          <w:tab w:val="left" w:pos="8300"/>
        </w:tabs>
        <w:autoSpaceDE w:val="0"/>
        <w:autoSpaceDN w:val="0"/>
        <w:adjustRightInd w:val="0"/>
        <w:spacing w:line="220" w:lineRule="exact"/>
        <w:ind w:left="1985" w:right="-20"/>
        <w:jc w:val="left"/>
        <w:rPr>
          <w:rFonts w:ascii="宋体" w:hAnsi="宋体" w:cs="MingLiU"/>
          <w:snapToGrid w:val="0"/>
          <w:kern w:val="0"/>
          <w:sz w:val="20"/>
          <w:szCs w:val="20"/>
        </w:rPr>
      </w:pPr>
      <w:r>
        <w:rPr>
          <w:rFonts w:hint="eastAsia" w:ascii="宋体" w:hAnsi="宋体" w:cs="MingLiU"/>
          <w:snapToGrid w:val="0"/>
          <w:kern w:val="0"/>
        </w:rPr>
        <w:t>邮政编码：</w:t>
      </w:r>
      <w:r>
        <w:rPr>
          <w:rFonts w:hint="eastAsia" w:ascii="宋体" w:hAnsi="宋体" w:cs="MingLiU"/>
          <w:snapToGrid w:val="0"/>
          <w:w w:val="200"/>
          <w:kern w:val="0"/>
          <w:u w:val="single"/>
        </w:rPr>
        <w:t xml:space="preserve"> 　　　　　　　　　</w:t>
      </w:r>
    </w:p>
    <w:p>
      <w:pPr>
        <w:autoSpaceDE w:val="0"/>
        <w:autoSpaceDN w:val="0"/>
        <w:adjustRightInd w:val="0"/>
        <w:spacing w:line="200" w:lineRule="exact"/>
        <w:jc w:val="left"/>
        <w:rPr>
          <w:rFonts w:ascii="宋体" w:hAnsi="宋体" w:cs="MingLiU"/>
          <w:snapToGrid w:val="0"/>
          <w:kern w:val="0"/>
          <w:sz w:val="20"/>
          <w:szCs w:val="20"/>
        </w:rPr>
      </w:pPr>
    </w:p>
    <w:p>
      <w:pPr>
        <w:autoSpaceDE w:val="0"/>
        <w:autoSpaceDN w:val="0"/>
        <w:adjustRightInd w:val="0"/>
        <w:spacing w:before="14" w:line="240" w:lineRule="exact"/>
        <w:jc w:val="left"/>
        <w:rPr>
          <w:rFonts w:ascii="宋体" w:hAnsi="宋体" w:cs="MingLiU"/>
          <w:snapToGrid w:val="0"/>
          <w:kern w:val="0"/>
          <w:sz w:val="24"/>
        </w:rPr>
      </w:pPr>
    </w:p>
    <w:p>
      <w:pPr>
        <w:tabs>
          <w:tab w:val="left" w:pos="6000"/>
          <w:tab w:val="left" w:pos="7040"/>
          <w:tab w:val="left" w:pos="8100"/>
        </w:tabs>
        <w:autoSpaceDE w:val="0"/>
        <w:autoSpaceDN w:val="0"/>
        <w:adjustRightInd w:val="0"/>
        <w:spacing w:line="220" w:lineRule="exact"/>
        <w:ind w:right="-20" w:firstLine="4924" w:firstLineChars="2345"/>
        <w:jc w:val="left"/>
        <w:rPr>
          <w:rFonts w:ascii="宋体" w:hAnsi="宋体" w:cs="MingLiU"/>
          <w:snapToGrid w:val="0"/>
          <w:kern w:val="0"/>
        </w:rPr>
      </w:pPr>
      <w:r>
        <w:rPr>
          <w:rFonts w:hint="eastAsia" w:ascii="宋体" w:hAnsi="宋体" w:cs="MingLiU"/>
          <w:snapToGrid w:val="0"/>
          <w:kern w:val="0"/>
        </w:rPr>
        <w:t>年月日</w:t>
      </w:r>
    </w:p>
    <w:p>
      <w:pPr>
        <w:rPr>
          <w:rFonts w:ascii="宋体" w:hAnsi="宋体"/>
          <w:snapToGrid w:val="0"/>
          <w:w w:val="99"/>
        </w:rPr>
      </w:pPr>
    </w:p>
    <w:p>
      <w:pPr>
        <w:rPr>
          <w:rFonts w:ascii="宋体" w:hAnsi="宋体"/>
          <w:snapToGrid w:val="0"/>
          <w:w w:val="99"/>
        </w:rPr>
      </w:pPr>
    </w:p>
    <w:p>
      <w:pPr>
        <w:rPr>
          <w:rFonts w:ascii="宋体" w:hAnsi="宋体"/>
          <w:snapToGrid w:val="0"/>
          <w:w w:val="99"/>
        </w:rPr>
      </w:pPr>
    </w:p>
    <w:p>
      <w:pPr>
        <w:rPr>
          <w:rFonts w:ascii="宋体" w:hAnsi="宋体"/>
          <w:snapToGrid w:val="0"/>
          <w:w w:val="99"/>
        </w:rPr>
      </w:pPr>
    </w:p>
    <w:p>
      <w:pPr>
        <w:rPr>
          <w:rFonts w:ascii="宋体" w:hAnsi="宋体"/>
          <w:snapToGrid w:val="0"/>
          <w:w w:val="99"/>
        </w:rPr>
      </w:pPr>
    </w:p>
    <w:p>
      <w:pPr>
        <w:rPr>
          <w:rFonts w:ascii="宋体" w:hAnsi="宋体"/>
          <w:snapToGrid w:val="0"/>
          <w:w w:val="99"/>
        </w:rPr>
      </w:pPr>
    </w:p>
    <w:p>
      <w:pPr>
        <w:rPr>
          <w:rFonts w:ascii="宋体" w:hAnsi="宋体"/>
          <w:snapToGrid w:val="0"/>
          <w:w w:val="99"/>
        </w:rPr>
      </w:pPr>
    </w:p>
    <w:p>
      <w:pPr>
        <w:rPr>
          <w:rFonts w:ascii="宋体" w:hAnsi="宋体"/>
          <w:snapToGrid w:val="0"/>
          <w:w w:val="99"/>
        </w:rPr>
      </w:pPr>
    </w:p>
    <w:p>
      <w:pPr>
        <w:rPr>
          <w:rFonts w:ascii="宋体" w:hAnsi="宋体"/>
          <w:snapToGrid w:val="0"/>
          <w:w w:val="99"/>
        </w:rPr>
      </w:pPr>
    </w:p>
    <w:p>
      <w:pPr>
        <w:rPr>
          <w:rFonts w:ascii="宋体" w:hAnsi="宋体"/>
          <w:snapToGrid w:val="0"/>
          <w:w w:val="99"/>
        </w:rPr>
      </w:pPr>
    </w:p>
    <w:p>
      <w:pPr>
        <w:rPr>
          <w:rFonts w:ascii="宋体" w:hAnsi="宋体"/>
          <w:snapToGrid w:val="0"/>
          <w:w w:val="99"/>
        </w:rPr>
      </w:pPr>
    </w:p>
    <w:p>
      <w:pPr>
        <w:rPr>
          <w:rFonts w:ascii="宋体" w:hAnsi="宋体"/>
          <w:snapToGrid w:val="0"/>
          <w:w w:val="99"/>
        </w:rPr>
      </w:pPr>
    </w:p>
    <w:p>
      <w:pPr>
        <w:rPr>
          <w:rFonts w:ascii="宋体" w:hAnsi="宋体"/>
          <w:snapToGrid w:val="0"/>
          <w:w w:val="99"/>
        </w:rPr>
      </w:pPr>
    </w:p>
    <w:p>
      <w:pPr>
        <w:rPr>
          <w:rFonts w:ascii="宋体" w:hAnsi="宋体"/>
          <w:snapToGrid w:val="0"/>
          <w:w w:val="99"/>
        </w:rPr>
      </w:pPr>
    </w:p>
    <w:p>
      <w:pPr>
        <w:jc w:val="left"/>
        <w:rPr>
          <w:rFonts w:ascii="宋体" w:hAnsi="宋体"/>
          <w:kern w:val="0"/>
          <w:sz w:val="24"/>
        </w:rPr>
      </w:pPr>
      <w:r>
        <w:rPr>
          <w:rFonts w:hint="eastAsia" w:ascii="宋体" w:hAnsi="宋体" w:cs="宋体"/>
          <w:kern w:val="0"/>
          <w:sz w:val="28"/>
          <w:szCs w:val="28"/>
        </w:rPr>
        <w:t>附件：</w:t>
      </w:r>
    </w:p>
    <w:p>
      <w:pPr>
        <w:tabs>
          <w:tab w:val="left" w:pos="1680"/>
          <w:tab w:val="left" w:pos="4215"/>
          <w:tab w:val="left" w:pos="4305"/>
          <w:tab w:val="left" w:pos="8000"/>
        </w:tabs>
        <w:autoSpaceDE w:val="0"/>
        <w:autoSpaceDN w:val="0"/>
        <w:adjustRightInd w:val="0"/>
        <w:snapToGrid w:val="0"/>
        <w:spacing w:line="360" w:lineRule="auto"/>
        <w:jc w:val="center"/>
        <w:rPr>
          <w:rFonts w:ascii="宋体" w:hAnsi="宋体"/>
          <w:kern w:val="0"/>
          <w:sz w:val="24"/>
        </w:rPr>
      </w:pPr>
      <w:r>
        <w:rPr>
          <w:rFonts w:hint="eastAsia" w:ascii="宋体" w:hAnsi="宋体"/>
          <w:kern w:val="0"/>
          <w:sz w:val="24"/>
        </w:rPr>
        <w:t xml:space="preserve"> 投标函附录</w:t>
      </w:r>
    </w:p>
    <w:p>
      <w:pPr>
        <w:tabs>
          <w:tab w:val="left" w:pos="6000"/>
          <w:tab w:val="left" w:pos="7040"/>
          <w:tab w:val="left" w:pos="8100"/>
        </w:tabs>
        <w:autoSpaceDE w:val="0"/>
        <w:autoSpaceDN w:val="0"/>
        <w:adjustRightInd w:val="0"/>
        <w:spacing w:line="220" w:lineRule="exact"/>
        <w:ind w:right="-20" w:firstLine="4924" w:firstLineChars="2345"/>
        <w:jc w:val="left"/>
        <w:rPr>
          <w:rFonts w:ascii="仿宋_GB2312" w:hAnsi="宋体" w:eastAsia="仿宋_GB2312" w:cs="MingLiU"/>
          <w:snapToGrid w:val="0"/>
          <w:kern w:val="0"/>
        </w:rPr>
      </w:pPr>
    </w:p>
    <w:p>
      <w:pPr>
        <w:tabs>
          <w:tab w:val="left" w:pos="6000"/>
          <w:tab w:val="left" w:pos="7040"/>
          <w:tab w:val="left" w:pos="8100"/>
        </w:tabs>
        <w:autoSpaceDE w:val="0"/>
        <w:autoSpaceDN w:val="0"/>
        <w:adjustRightInd w:val="0"/>
        <w:spacing w:line="220" w:lineRule="exact"/>
        <w:ind w:right="-20" w:firstLine="4924" w:firstLineChars="2345"/>
        <w:jc w:val="left"/>
        <w:rPr>
          <w:rFonts w:ascii="仿宋_GB2312" w:hAnsi="宋体" w:eastAsia="仿宋_GB2312" w:cs="MingLiU"/>
          <w:snapToGrid w:val="0"/>
          <w:kern w:val="0"/>
        </w:rPr>
      </w:pPr>
    </w:p>
    <w:tbl>
      <w:tblPr>
        <w:tblStyle w:val="8"/>
        <w:tblW w:w="8568" w:type="dxa"/>
        <w:tblInd w:w="556" w:type="dxa"/>
        <w:tblLayout w:type="fixed"/>
        <w:tblCellMar>
          <w:top w:w="0" w:type="dxa"/>
          <w:left w:w="0" w:type="dxa"/>
          <w:bottom w:w="0" w:type="dxa"/>
          <w:right w:w="0" w:type="dxa"/>
        </w:tblCellMar>
      </w:tblPr>
      <w:tblGrid>
        <w:gridCol w:w="651"/>
        <w:gridCol w:w="2336"/>
        <w:gridCol w:w="2161"/>
        <w:gridCol w:w="2703"/>
        <w:gridCol w:w="717"/>
      </w:tblGrid>
      <w:tr>
        <w:tblPrEx>
          <w:tblCellMar>
            <w:top w:w="0" w:type="dxa"/>
            <w:left w:w="0" w:type="dxa"/>
            <w:bottom w:w="0" w:type="dxa"/>
            <w:right w:w="0" w:type="dxa"/>
          </w:tblCellMar>
        </w:tblPrEx>
        <w:trPr>
          <w:trHeight w:val="450" w:hRule="exact"/>
        </w:trPr>
        <w:tc>
          <w:tcPr>
            <w:tcW w:w="651" w:type="dxa"/>
            <w:tcBorders>
              <w:top w:val="single" w:color="000000" w:sz="4" w:space="0"/>
              <w:left w:val="single" w:color="000000" w:sz="4" w:space="0"/>
              <w:bottom w:val="single" w:color="000000" w:sz="6" w:space="0"/>
              <w:right w:val="single" w:color="000000" w:sz="6" w:space="0"/>
            </w:tcBorders>
          </w:tcPr>
          <w:p>
            <w:pPr>
              <w:autoSpaceDE w:val="0"/>
              <w:autoSpaceDN w:val="0"/>
              <w:adjustRightInd w:val="0"/>
              <w:spacing w:before="73"/>
              <w:ind w:left="109" w:right="-20"/>
              <w:jc w:val="left"/>
              <w:rPr>
                <w:rFonts w:ascii="宋体" w:hAnsi="宋体"/>
                <w:snapToGrid w:val="0"/>
                <w:kern w:val="0"/>
                <w:sz w:val="24"/>
              </w:rPr>
            </w:pPr>
            <w:r>
              <w:rPr>
                <w:rFonts w:hint="eastAsia" w:ascii="宋体" w:hAnsi="宋体" w:cs="MingLiU"/>
                <w:snapToGrid w:val="0"/>
                <w:kern w:val="0"/>
              </w:rPr>
              <w:t>序号</w:t>
            </w:r>
          </w:p>
        </w:tc>
        <w:tc>
          <w:tcPr>
            <w:tcW w:w="2336" w:type="dxa"/>
            <w:tcBorders>
              <w:top w:val="single" w:color="000000" w:sz="4" w:space="0"/>
              <w:left w:val="single" w:color="000000" w:sz="6" w:space="0"/>
              <w:bottom w:val="single" w:color="000000" w:sz="6" w:space="0"/>
              <w:right w:val="single" w:color="000000" w:sz="6" w:space="0"/>
            </w:tcBorders>
          </w:tcPr>
          <w:p>
            <w:pPr>
              <w:autoSpaceDE w:val="0"/>
              <w:autoSpaceDN w:val="0"/>
              <w:adjustRightInd w:val="0"/>
              <w:spacing w:before="73"/>
              <w:ind w:left="741" w:right="-20"/>
              <w:jc w:val="left"/>
              <w:rPr>
                <w:rFonts w:ascii="宋体" w:hAnsi="宋体"/>
                <w:snapToGrid w:val="0"/>
                <w:kern w:val="0"/>
                <w:sz w:val="24"/>
              </w:rPr>
            </w:pPr>
            <w:r>
              <w:rPr>
                <w:rFonts w:hint="eastAsia" w:ascii="宋体" w:hAnsi="宋体" w:cs="MingLiU"/>
                <w:snapToGrid w:val="0"/>
                <w:kern w:val="0"/>
              </w:rPr>
              <w:t>条款名称</w:t>
            </w:r>
          </w:p>
        </w:tc>
        <w:tc>
          <w:tcPr>
            <w:tcW w:w="2161" w:type="dxa"/>
            <w:tcBorders>
              <w:top w:val="single" w:color="000000" w:sz="4" w:space="0"/>
              <w:left w:val="single" w:color="000000" w:sz="6" w:space="0"/>
              <w:bottom w:val="single" w:color="000000" w:sz="6" w:space="0"/>
              <w:right w:val="single" w:color="000000" w:sz="6" w:space="0"/>
            </w:tcBorders>
          </w:tcPr>
          <w:p>
            <w:pPr>
              <w:autoSpaceDE w:val="0"/>
              <w:autoSpaceDN w:val="0"/>
              <w:adjustRightInd w:val="0"/>
              <w:spacing w:before="73"/>
              <w:ind w:left="548" w:right="-20"/>
              <w:jc w:val="left"/>
              <w:rPr>
                <w:rFonts w:ascii="宋体" w:hAnsi="宋体"/>
                <w:snapToGrid w:val="0"/>
                <w:kern w:val="0"/>
                <w:sz w:val="24"/>
              </w:rPr>
            </w:pPr>
            <w:r>
              <w:rPr>
                <w:rFonts w:hint="eastAsia" w:ascii="宋体" w:hAnsi="宋体" w:cs="MingLiU"/>
                <w:snapToGrid w:val="0"/>
                <w:kern w:val="0"/>
              </w:rPr>
              <w:t>合同条款号</w:t>
            </w:r>
          </w:p>
        </w:tc>
        <w:tc>
          <w:tcPr>
            <w:tcW w:w="2703" w:type="dxa"/>
            <w:tcBorders>
              <w:top w:val="single" w:color="000000" w:sz="4" w:space="0"/>
              <w:left w:val="single" w:color="000000" w:sz="6" w:space="0"/>
              <w:bottom w:val="single" w:color="000000" w:sz="6" w:space="0"/>
              <w:right w:val="single" w:color="000000" w:sz="6" w:space="0"/>
            </w:tcBorders>
          </w:tcPr>
          <w:p>
            <w:pPr>
              <w:autoSpaceDE w:val="0"/>
              <w:autoSpaceDN w:val="0"/>
              <w:adjustRightInd w:val="0"/>
              <w:spacing w:before="73"/>
              <w:ind w:left="914" w:right="894"/>
              <w:jc w:val="center"/>
              <w:rPr>
                <w:rFonts w:ascii="宋体" w:hAnsi="宋体"/>
                <w:snapToGrid w:val="0"/>
                <w:kern w:val="0"/>
                <w:sz w:val="24"/>
              </w:rPr>
            </w:pPr>
            <w:r>
              <w:rPr>
                <w:rFonts w:hint="eastAsia" w:ascii="宋体" w:hAnsi="宋体" w:cs="MingLiU"/>
                <w:snapToGrid w:val="0"/>
                <w:kern w:val="0"/>
              </w:rPr>
              <w:t>约定内容</w:t>
            </w:r>
          </w:p>
        </w:tc>
        <w:tc>
          <w:tcPr>
            <w:tcW w:w="717" w:type="dxa"/>
            <w:tcBorders>
              <w:top w:val="single" w:color="000000" w:sz="4" w:space="0"/>
              <w:left w:val="single" w:color="000000" w:sz="6" w:space="0"/>
              <w:bottom w:val="single" w:color="000000" w:sz="6" w:space="0"/>
              <w:right w:val="single" w:color="000000" w:sz="4" w:space="0"/>
            </w:tcBorders>
          </w:tcPr>
          <w:p>
            <w:pPr>
              <w:autoSpaceDE w:val="0"/>
              <w:autoSpaceDN w:val="0"/>
              <w:adjustRightInd w:val="0"/>
              <w:spacing w:before="73"/>
              <w:ind w:left="143" w:right="-20"/>
              <w:jc w:val="left"/>
              <w:rPr>
                <w:rFonts w:ascii="宋体" w:hAnsi="宋体"/>
                <w:snapToGrid w:val="0"/>
                <w:kern w:val="0"/>
                <w:sz w:val="24"/>
              </w:rPr>
            </w:pPr>
            <w:r>
              <w:rPr>
                <w:rFonts w:hint="eastAsia" w:ascii="宋体" w:hAnsi="宋体" w:cs="MingLiU"/>
                <w:snapToGrid w:val="0"/>
                <w:kern w:val="0"/>
              </w:rPr>
              <w:t>备注</w:t>
            </w:r>
          </w:p>
        </w:tc>
      </w:tr>
      <w:tr>
        <w:tblPrEx>
          <w:tblCellMar>
            <w:top w:w="0" w:type="dxa"/>
            <w:left w:w="0" w:type="dxa"/>
            <w:bottom w:w="0" w:type="dxa"/>
            <w:right w:w="0" w:type="dxa"/>
          </w:tblCellMar>
        </w:tblPrEx>
        <w:trPr>
          <w:trHeight w:val="450" w:hRule="exact"/>
        </w:trPr>
        <w:tc>
          <w:tcPr>
            <w:tcW w:w="651" w:type="dxa"/>
            <w:tcBorders>
              <w:top w:val="single" w:color="000000" w:sz="6" w:space="0"/>
              <w:left w:val="single" w:color="000000" w:sz="4" w:space="0"/>
              <w:bottom w:val="single" w:color="000000" w:sz="6" w:space="0"/>
              <w:right w:val="single" w:color="000000" w:sz="6" w:space="0"/>
            </w:tcBorders>
          </w:tcPr>
          <w:p>
            <w:pPr>
              <w:autoSpaceDE w:val="0"/>
              <w:autoSpaceDN w:val="0"/>
              <w:adjustRightInd w:val="0"/>
              <w:spacing w:line="160" w:lineRule="exact"/>
              <w:jc w:val="left"/>
              <w:rPr>
                <w:rFonts w:ascii="宋体" w:hAnsi="宋体"/>
                <w:snapToGrid w:val="0"/>
                <w:kern w:val="0"/>
                <w:sz w:val="16"/>
                <w:szCs w:val="16"/>
              </w:rPr>
            </w:pPr>
          </w:p>
          <w:p>
            <w:pPr>
              <w:autoSpaceDE w:val="0"/>
              <w:autoSpaceDN w:val="0"/>
              <w:adjustRightInd w:val="0"/>
              <w:ind w:left="266" w:right="246"/>
              <w:jc w:val="center"/>
              <w:rPr>
                <w:rFonts w:ascii="宋体" w:hAnsi="宋体"/>
                <w:snapToGrid w:val="0"/>
                <w:kern w:val="0"/>
                <w:sz w:val="24"/>
              </w:rPr>
            </w:pPr>
            <w:r>
              <w:rPr>
                <w:rFonts w:hint="eastAsia" w:ascii="宋体" w:hAnsi="宋体"/>
                <w:snapToGrid w:val="0"/>
                <w:kern w:val="0"/>
              </w:rPr>
              <w:t>1</w:t>
            </w:r>
          </w:p>
        </w:tc>
        <w:tc>
          <w:tcPr>
            <w:tcW w:w="2336" w:type="dxa"/>
            <w:tcBorders>
              <w:top w:val="single" w:color="000000" w:sz="6" w:space="0"/>
              <w:left w:val="single" w:color="000000" w:sz="6" w:space="0"/>
              <w:bottom w:val="single" w:color="000000" w:sz="6" w:space="0"/>
              <w:right w:val="single" w:color="000000" w:sz="6" w:space="0"/>
            </w:tcBorders>
          </w:tcPr>
          <w:p>
            <w:pPr>
              <w:autoSpaceDE w:val="0"/>
              <w:autoSpaceDN w:val="0"/>
              <w:adjustRightInd w:val="0"/>
              <w:spacing w:before="73"/>
              <w:ind w:left="744" w:right="-20"/>
              <w:jc w:val="left"/>
              <w:rPr>
                <w:rFonts w:ascii="宋体" w:hAnsi="宋体"/>
                <w:snapToGrid w:val="0"/>
                <w:kern w:val="0"/>
                <w:sz w:val="24"/>
              </w:rPr>
            </w:pPr>
            <w:r>
              <w:rPr>
                <w:rFonts w:hint="eastAsia" w:ascii="宋体" w:hAnsi="宋体" w:cs="MingLiU"/>
                <w:snapToGrid w:val="0"/>
                <w:kern w:val="0"/>
              </w:rPr>
              <w:t>项目经理</w:t>
            </w:r>
          </w:p>
        </w:tc>
        <w:tc>
          <w:tcPr>
            <w:tcW w:w="2161" w:type="dxa"/>
            <w:tcBorders>
              <w:top w:val="single" w:color="000000" w:sz="6" w:space="0"/>
              <w:left w:val="single" w:color="000000" w:sz="6" w:space="0"/>
              <w:bottom w:val="single" w:color="000000" w:sz="6" w:space="0"/>
              <w:right w:val="single" w:color="000000" w:sz="6" w:space="0"/>
            </w:tcBorders>
            <w:vAlign w:val="center"/>
          </w:tcPr>
          <w:p>
            <w:pPr>
              <w:tabs>
                <w:tab w:val="left" w:pos="2051"/>
              </w:tabs>
              <w:autoSpaceDE w:val="0"/>
              <w:autoSpaceDN w:val="0"/>
              <w:adjustRightInd w:val="0"/>
              <w:ind w:left="160" w:leftChars="76" w:right="110"/>
              <w:jc w:val="center"/>
              <w:rPr>
                <w:rFonts w:ascii="宋体" w:hAnsi="宋体"/>
                <w:snapToGrid w:val="0"/>
                <w:kern w:val="0"/>
              </w:rPr>
            </w:pPr>
            <w:r>
              <w:rPr>
                <w:rFonts w:hint="eastAsia" w:ascii="宋体" w:hAnsi="宋体"/>
                <w:snapToGrid w:val="0"/>
                <w:kern w:val="0"/>
              </w:rPr>
              <w:t>1.1.2.4</w:t>
            </w:r>
          </w:p>
        </w:tc>
        <w:tc>
          <w:tcPr>
            <w:tcW w:w="2703" w:type="dxa"/>
            <w:tcBorders>
              <w:top w:val="single" w:color="000000" w:sz="6" w:space="0"/>
              <w:left w:val="single" w:color="000000" w:sz="6" w:space="0"/>
              <w:bottom w:val="single" w:color="000000" w:sz="6" w:space="0"/>
              <w:right w:val="single" w:color="000000" w:sz="6" w:space="0"/>
            </w:tcBorders>
          </w:tcPr>
          <w:p>
            <w:pPr>
              <w:tabs>
                <w:tab w:val="left" w:pos="1880"/>
              </w:tabs>
              <w:autoSpaceDE w:val="0"/>
              <w:autoSpaceDN w:val="0"/>
              <w:adjustRightInd w:val="0"/>
              <w:spacing w:before="73"/>
              <w:ind w:left="103" w:right="-20"/>
              <w:jc w:val="left"/>
              <w:rPr>
                <w:rFonts w:ascii="宋体" w:hAnsi="宋体"/>
                <w:snapToGrid w:val="0"/>
                <w:kern w:val="0"/>
                <w:sz w:val="24"/>
              </w:rPr>
            </w:pPr>
            <w:r>
              <w:rPr>
                <w:rFonts w:hint="eastAsia" w:ascii="宋体" w:hAnsi="宋体" w:cs="MingLiU"/>
                <w:snapToGrid w:val="0"/>
                <w:kern w:val="0"/>
              </w:rPr>
              <w:t>姓名：</w:t>
            </w:r>
            <w:r>
              <w:rPr>
                <w:rFonts w:hint="eastAsia" w:ascii="宋体" w:hAnsi="宋体"/>
                <w:snapToGrid w:val="0"/>
                <w:kern w:val="0"/>
                <w:u w:val="single"/>
              </w:rPr>
              <w:tab/>
            </w:r>
          </w:p>
        </w:tc>
        <w:tc>
          <w:tcPr>
            <w:tcW w:w="717" w:type="dxa"/>
            <w:tcBorders>
              <w:top w:val="single" w:color="000000" w:sz="6" w:space="0"/>
              <w:left w:val="single" w:color="000000" w:sz="6" w:space="0"/>
              <w:bottom w:val="single" w:color="000000" w:sz="6" w:space="0"/>
              <w:right w:val="single" w:color="000000" w:sz="4" w:space="0"/>
            </w:tcBorders>
          </w:tcPr>
          <w:p>
            <w:pPr>
              <w:autoSpaceDE w:val="0"/>
              <w:autoSpaceDN w:val="0"/>
              <w:adjustRightInd w:val="0"/>
              <w:jc w:val="left"/>
              <w:rPr>
                <w:rFonts w:ascii="宋体" w:hAnsi="宋体"/>
                <w:snapToGrid w:val="0"/>
                <w:kern w:val="0"/>
                <w:sz w:val="24"/>
              </w:rPr>
            </w:pPr>
          </w:p>
        </w:tc>
      </w:tr>
      <w:tr>
        <w:tblPrEx>
          <w:tblCellMar>
            <w:top w:w="0" w:type="dxa"/>
            <w:left w:w="0" w:type="dxa"/>
            <w:bottom w:w="0" w:type="dxa"/>
            <w:right w:w="0" w:type="dxa"/>
          </w:tblCellMar>
        </w:tblPrEx>
        <w:trPr>
          <w:trHeight w:val="450" w:hRule="exact"/>
        </w:trPr>
        <w:tc>
          <w:tcPr>
            <w:tcW w:w="651" w:type="dxa"/>
            <w:tcBorders>
              <w:top w:val="single" w:color="000000" w:sz="6" w:space="0"/>
              <w:left w:val="single" w:color="000000" w:sz="4" w:space="0"/>
              <w:bottom w:val="single" w:color="000000" w:sz="6" w:space="0"/>
              <w:right w:val="single" w:color="000000" w:sz="6" w:space="0"/>
            </w:tcBorders>
          </w:tcPr>
          <w:p>
            <w:pPr>
              <w:autoSpaceDE w:val="0"/>
              <w:autoSpaceDN w:val="0"/>
              <w:adjustRightInd w:val="0"/>
              <w:spacing w:line="160" w:lineRule="exact"/>
              <w:jc w:val="left"/>
              <w:rPr>
                <w:rFonts w:ascii="宋体" w:hAnsi="宋体"/>
                <w:snapToGrid w:val="0"/>
                <w:kern w:val="0"/>
                <w:sz w:val="16"/>
                <w:szCs w:val="16"/>
              </w:rPr>
            </w:pPr>
          </w:p>
          <w:p>
            <w:pPr>
              <w:autoSpaceDE w:val="0"/>
              <w:autoSpaceDN w:val="0"/>
              <w:adjustRightInd w:val="0"/>
              <w:ind w:left="266" w:right="246"/>
              <w:jc w:val="center"/>
              <w:rPr>
                <w:rFonts w:ascii="宋体" w:hAnsi="宋体"/>
                <w:snapToGrid w:val="0"/>
                <w:kern w:val="0"/>
                <w:sz w:val="24"/>
              </w:rPr>
            </w:pPr>
            <w:r>
              <w:rPr>
                <w:rFonts w:hint="eastAsia" w:ascii="宋体" w:hAnsi="宋体"/>
                <w:snapToGrid w:val="0"/>
                <w:kern w:val="0"/>
              </w:rPr>
              <w:t>2</w:t>
            </w:r>
          </w:p>
        </w:tc>
        <w:tc>
          <w:tcPr>
            <w:tcW w:w="2336" w:type="dxa"/>
            <w:tcBorders>
              <w:top w:val="single" w:color="000000" w:sz="6" w:space="0"/>
              <w:left w:val="single" w:color="000000" w:sz="6" w:space="0"/>
              <w:bottom w:val="single" w:color="000000" w:sz="6" w:space="0"/>
              <w:right w:val="single" w:color="000000" w:sz="6" w:space="0"/>
            </w:tcBorders>
          </w:tcPr>
          <w:p>
            <w:pPr>
              <w:autoSpaceDE w:val="0"/>
              <w:autoSpaceDN w:val="0"/>
              <w:adjustRightInd w:val="0"/>
              <w:spacing w:before="73"/>
              <w:ind w:left="949" w:right="928"/>
              <w:jc w:val="center"/>
              <w:rPr>
                <w:rFonts w:ascii="宋体" w:hAnsi="宋体"/>
                <w:snapToGrid w:val="0"/>
                <w:kern w:val="0"/>
                <w:sz w:val="24"/>
              </w:rPr>
            </w:pPr>
            <w:r>
              <w:rPr>
                <w:rFonts w:hint="eastAsia" w:ascii="宋体" w:hAnsi="宋体" w:cs="MingLiU"/>
                <w:snapToGrid w:val="0"/>
                <w:kern w:val="0"/>
              </w:rPr>
              <w:t>工期</w:t>
            </w:r>
          </w:p>
        </w:tc>
        <w:tc>
          <w:tcPr>
            <w:tcW w:w="2161" w:type="dxa"/>
            <w:tcBorders>
              <w:top w:val="single" w:color="000000" w:sz="6" w:space="0"/>
              <w:left w:val="single" w:color="000000" w:sz="6" w:space="0"/>
              <w:bottom w:val="single" w:color="000000" w:sz="6" w:space="0"/>
              <w:right w:val="single" w:color="000000" w:sz="6" w:space="0"/>
            </w:tcBorders>
            <w:vAlign w:val="center"/>
          </w:tcPr>
          <w:p>
            <w:pPr>
              <w:tabs>
                <w:tab w:val="left" w:pos="2051"/>
              </w:tabs>
              <w:autoSpaceDE w:val="0"/>
              <w:autoSpaceDN w:val="0"/>
              <w:adjustRightInd w:val="0"/>
              <w:ind w:left="160" w:leftChars="76" w:right="110"/>
              <w:jc w:val="center"/>
              <w:rPr>
                <w:rFonts w:ascii="宋体" w:hAnsi="宋体"/>
                <w:snapToGrid w:val="0"/>
                <w:kern w:val="0"/>
              </w:rPr>
            </w:pPr>
            <w:r>
              <w:rPr>
                <w:rFonts w:hint="eastAsia" w:ascii="宋体" w:hAnsi="宋体"/>
                <w:snapToGrid w:val="0"/>
                <w:kern w:val="0"/>
              </w:rPr>
              <w:t>1.1.4.3</w:t>
            </w:r>
          </w:p>
        </w:tc>
        <w:tc>
          <w:tcPr>
            <w:tcW w:w="2703" w:type="dxa"/>
            <w:tcBorders>
              <w:top w:val="single" w:color="000000" w:sz="6" w:space="0"/>
              <w:left w:val="single" w:color="000000" w:sz="6" w:space="0"/>
              <w:bottom w:val="single" w:color="000000" w:sz="6" w:space="0"/>
              <w:right w:val="single" w:color="000000" w:sz="6" w:space="0"/>
            </w:tcBorders>
          </w:tcPr>
          <w:p>
            <w:pPr>
              <w:tabs>
                <w:tab w:val="left" w:pos="1560"/>
              </w:tabs>
              <w:autoSpaceDE w:val="0"/>
              <w:autoSpaceDN w:val="0"/>
              <w:adjustRightInd w:val="0"/>
              <w:spacing w:before="73"/>
              <w:ind w:left="103" w:right="-20"/>
              <w:jc w:val="left"/>
              <w:rPr>
                <w:rFonts w:ascii="宋体" w:hAnsi="宋体"/>
                <w:snapToGrid w:val="0"/>
                <w:kern w:val="0"/>
                <w:sz w:val="24"/>
              </w:rPr>
            </w:pPr>
            <w:r>
              <w:rPr>
                <w:rFonts w:hint="eastAsia" w:ascii="宋体" w:hAnsi="宋体" w:cs="MingLiU"/>
                <w:snapToGrid w:val="0"/>
                <w:kern w:val="0"/>
              </w:rPr>
              <w:t>天数：</w:t>
            </w:r>
            <w:r>
              <w:rPr>
                <w:rFonts w:hint="eastAsia" w:ascii="宋体" w:hAnsi="宋体"/>
                <w:snapToGrid w:val="0"/>
                <w:kern w:val="0"/>
                <w:u w:val="single"/>
              </w:rPr>
              <w:tab/>
            </w:r>
            <w:r>
              <w:rPr>
                <w:rFonts w:hint="eastAsia" w:ascii="宋体" w:hAnsi="宋体" w:cs="MingLiU"/>
                <w:snapToGrid w:val="0"/>
                <w:kern w:val="0"/>
              </w:rPr>
              <w:t>日历天</w:t>
            </w:r>
          </w:p>
        </w:tc>
        <w:tc>
          <w:tcPr>
            <w:tcW w:w="717" w:type="dxa"/>
            <w:tcBorders>
              <w:top w:val="single" w:color="000000" w:sz="6" w:space="0"/>
              <w:left w:val="single" w:color="000000" w:sz="6" w:space="0"/>
              <w:bottom w:val="single" w:color="000000" w:sz="6" w:space="0"/>
              <w:right w:val="single" w:color="000000" w:sz="4" w:space="0"/>
            </w:tcBorders>
          </w:tcPr>
          <w:p>
            <w:pPr>
              <w:autoSpaceDE w:val="0"/>
              <w:autoSpaceDN w:val="0"/>
              <w:adjustRightInd w:val="0"/>
              <w:jc w:val="left"/>
              <w:rPr>
                <w:rFonts w:ascii="宋体" w:hAnsi="宋体"/>
                <w:snapToGrid w:val="0"/>
                <w:kern w:val="0"/>
                <w:sz w:val="24"/>
              </w:rPr>
            </w:pPr>
          </w:p>
        </w:tc>
      </w:tr>
      <w:tr>
        <w:tblPrEx>
          <w:tblCellMar>
            <w:top w:w="0" w:type="dxa"/>
            <w:left w:w="0" w:type="dxa"/>
            <w:bottom w:w="0" w:type="dxa"/>
            <w:right w:w="0" w:type="dxa"/>
          </w:tblCellMar>
        </w:tblPrEx>
        <w:trPr>
          <w:trHeight w:val="450" w:hRule="exact"/>
        </w:trPr>
        <w:tc>
          <w:tcPr>
            <w:tcW w:w="651" w:type="dxa"/>
            <w:tcBorders>
              <w:top w:val="single" w:color="000000" w:sz="6" w:space="0"/>
              <w:left w:val="single" w:color="000000" w:sz="4" w:space="0"/>
              <w:bottom w:val="single" w:color="000000" w:sz="6" w:space="0"/>
              <w:right w:val="single" w:color="000000" w:sz="6" w:space="0"/>
            </w:tcBorders>
            <w:vAlign w:val="center"/>
          </w:tcPr>
          <w:p>
            <w:pPr>
              <w:tabs>
                <w:tab w:val="left" w:pos="2051"/>
              </w:tabs>
              <w:autoSpaceDE w:val="0"/>
              <w:autoSpaceDN w:val="0"/>
              <w:adjustRightInd w:val="0"/>
              <w:ind w:left="160" w:leftChars="76" w:right="110"/>
              <w:jc w:val="center"/>
              <w:rPr>
                <w:rFonts w:ascii="宋体" w:hAnsi="宋体"/>
                <w:snapToGrid w:val="0"/>
                <w:kern w:val="0"/>
              </w:rPr>
            </w:pPr>
            <w:r>
              <w:rPr>
                <w:rFonts w:hint="eastAsia" w:ascii="宋体" w:hAnsi="宋体"/>
                <w:snapToGrid w:val="0"/>
                <w:kern w:val="0"/>
              </w:rPr>
              <w:t>3</w:t>
            </w:r>
          </w:p>
        </w:tc>
        <w:tc>
          <w:tcPr>
            <w:tcW w:w="2336" w:type="dxa"/>
            <w:tcBorders>
              <w:top w:val="single" w:color="000000" w:sz="6" w:space="0"/>
              <w:left w:val="single" w:color="000000" w:sz="6" w:space="0"/>
              <w:bottom w:val="single" w:color="000000" w:sz="6" w:space="0"/>
              <w:right w:val="single" w:color="000000" w:sz="6" w:space="0"/>
            </w:tcBorders>
            <w:vAlign w:val="center"/>
          </w:tcPr>
          <w:p>
            <w:pPr>
              <w:tabs>
                <w:tab w:val="left" w:pos="2051"/>
              </w:tabs>
              <w:autoSpaceDE w:val="0"/>
              <w:autoSpaceDN w:val="0"/>
              <w:adjustRightInd w:val="0"/>
              <w:ind w:left="160" w:leftChars="76" w:right="110"/>
              <w:jc w:val="center"/>
              <w:rPr>
                <w:rFonts w:ascii="宋体" w:hAnsi="宋体"/>
                <w:snapToGrid w:val="0"/>
                <w:kern w:val="0"/>
              </w:rPr>
            </w:pPr>
            <w:r>
              <w:rPr>
                <w:rFonts w:hint="eastAsia" w:ascii="宋体" w:hAnsi="宋体"/>
                <w:snapToGrid w:val="0"/>
                <w:kern w:val="0"/>
              </w:rPr>
              <w:t>……</w:t>
            </w:r>
          </w:p>
        </w:tc>
        <w:tc>
          <w:tcPr>
            <w:tcW w:w="2161" w:type="dxa"/>
            <w:tcBorders>
              <w:top w:val="single" w:color="000000" w:sz="6" w:space="0"/>
              <w:left w:val="single" w:color="000000" w:sz="6" w:space="0"/>
              <w:bottom w:val="single" w:color="000000" w:sz="6" w:space="0"/>
              <w:right w:val="single" w:color="000000" w:sz="6" w:space="0"/>
            </w:tcBorders>
            <w:vAlign w:val="center"/>
          </w:tcPr>
          <w:p>
            <w:pPr>
              <w:tabs>
                <w:tab w:val="left" w:pos="2051"/>
              </w:tabs>
              <w:autoSpaceDE w:val="0"/>
              <w:autoSpaceDN w:val="0"/>
              <w:adjustRightInd w:val="0"/>
              <w:ind w:left="160" w:leftChars="76" w:right="110"/>
              <w:jc w:val="center"/>
              <w:rPr>
                <w:rFonts w:ascii="宋体" w:hAnsi="宋体"/>
                <w:snapToGrid w:val="0"/>
                <w:kern w:val="0"/>
              </w:rPr>
            </w:pPr>
            <w:r>
              <w:rPr>
                <w:rFonts w:hint="eastAsia" w:ascii="宋体" w:hAnsi="宋体"/>
                <w:snapToGrid w:val="0"/>
                <w:kern w:val="0"/>
              </w:rPr>
              <w:t>……</w:t>
            </w:r>
          </w:p>
        </w:tc>
        <w:tc>
          <w:tcPr>
            <w:tcW w:w="2703" w:type="dxa"/>
            <w:tcBorders>
              <w:top w:val="single" w:color="000000" w:sz="6" w:space="0"/>
              <w:left w:val="single" w:color="000000" w:sz="6" w:space="0"/>
              <w:bottom w:val="single" w:color="000000" w:sz="6" w:space="0"/>
              <w:right w:val="single" w:color="000000" w:sz="6" w:space="0"/>
            </w:tcBorders>
            <w:vAlign w:val="center"/>
          </w:tcPr>
          <w:p>
            <w:pPr>
              <w:tabs>
                <w:tab w:val="left" w:pos="2051"/>
              </w:tabs>
              <w:autoSpaceDE w:val="0"/>
              <w:autoSpaceDN w:val="0"/>
              <w:adjustRightInd w:val="0"/>
              <w:ind w:left="160" w:leftChars="76" w:right="110"/>
              <w:jc w:val="center"/>
              <w:rPr>
                <w:rFonts w:ascii="宋体" w:hAnsi="宋体"/>
                <w:snapToGrid w:val="0"/>
                <w:kern w:val="0"/>
              </w:rPr>
            </w:pPr>
            <w:r>
              <w:rPr>
                <w:rFonts w:hint="eastAsia" w:ascii="宋体" w:hAnsi="宋体"/>
                <w:snapToGrid w:val="0"/>
                <w:kern w:val="0"/>
              </w:rPr>
              <w:t>……</w:t>
            </w:r>
          </w:p>
        </w:tc>
        <w:tc>
          <w:tcPr>
            <w:tcW w:w="717" w:type="dxa"/>
            <w:tcBorders>
              <w:top w:val="single" w:color="000000" w:sz="6" w:space="0"/>
              <w:left w:val="single" w:color="000000" w:sz="6" w:space="0"/>
              <w:bottom w:val="single" w:color="000000" w:sz="6" w:space="0"/>
              <w:right w:val="single" w:color="000000" w:sz="4" w:space="0"/>
            </w:tcBorders>
            <w:vAlign w:val="center"/>
          </w:tcPr>
          <w:p>
            <w:pPr>
              <w:autoSpaceDE w:val="0"/>
              <w:autoSpaceDN w:val="0"/>
              <w:adjustRightInd w:val="0"/>
              <w:jc w:val="center"/>
              <w:rPr>
                <w:rFonts w:ascii="宋体" w:hAnsi="宋体"/>
                <w:snapToGrid w:val="0"/>
                <w:kern w:val="0"/>
                <w:sz w:val="24"/>
              </w:rPr>
            </w:pPr>
          </w:p>
        </w:tc>
      </w:tr>
      <w:tr>
        <w:tblPrEx>
          <w:tblCellMar>
            <w:top w:w="0" w:type="dxa"/>
            <w:left w:w="0" w:type="dxa"/>
            <w:bottom w:w="0" w:type="dxa"/>
            <w:right w:w="0" w:type="dxa"/>
          </w:tblCellMar>
        </w:tblPrEx>
        <w:trPr>
          <w:trHeight w:val="450" w:hRule="exact"/>
        </w:trPr>
        <w:tc>
          <w:tcPr>
            <w:tcW w:w="651" w:type="dxa"/>
            <w:tcBorders>
              <w:top w:val="single" w:color="000000" w:sz="6" w:space="0"/>
              <w:left w:val="single" w:color="000000" w:sz="4" w:space="0"/>
              <w:bottom w:val="single" w:color="000000" w:sz="6" w:space="0"/>
              <w:right w:val="single" w:color="000000" w:sz="6" w:space="0"/>
            </w:tcBorders>
            <w:vAlign w:val="center"/>
          </w:tcPr>
          <w:p>
            <w:pPr>
              <w:tabs>
                <w:tab w:val="left" w:pos="2051"/>
              </w:tabs>
              <w:autoSpaceDE w:val="0"/>
              <w:autoSpaceDN w:val="0"/>
              <w:adjustRightInd w:val="0"/>
              <w:ind w:left="160" w:leftChars="76" w:right="110"/>
              <w:jc w:val="center"/>
              <w:rPr>
                <w:rFonts w:ascii="宋体" w:hAnsi="宋体"/>
                <w:snapToGrid w:val="0"/>
                <w:kern w:val="0"/>
              </w:rPr>
            </w:pPr>
            <w:r>
              <w:rPr>
                <w:rFonts w:hint="eastAsia" w:ascii="宋体" w:hAnsi="宋体"/>
                <w:snapToGrid w:val="0"/>
                <w:kern w:val="0"/>
              </w:rPr>
              <w:t>4</w:t>
            </w:r>
          </w:p>
        </w:tc>
        <w:tc>
          <w:tcPr>
            <w:tcW w:w="2336" w:type="dxa"/>
            <w:tcBorders>
              <w:top w:val="single" w:color="000000" w:sz="6" w:space="0"/>
              <w:left w:val="single" w:color="000000" w:sz="6" w:space="0"/>
              <w:bottom w:val="single" w:color="000000" w:sz="6" w:space="0"/>
              <w:right w:val="single" w:color="000000" w:sz="6" w:space="0"/>
            </w:tcBorders>
            <w:vAlign w:val="center"/>
          </w:tcPr>
          <w:p>
            <w:pPr>
              <w:tabs>
                <w:tab w:val="left" w:pos="2051"/>
              </w:tabs>
              <w:autoSpaceDE w:val="0"/>
              <w:autoSpaceDN w:val="0"/>
              <w:adjustRightInd w:val="0"/>
              <w:ind w:left="160" w:leftChars="76" w:right="110"/>
              <w:jc w:val="center"/>
              <w:rPr>
                <w:rFonts w:ascii="宋体" w:hAnsi="宋体"/>
                <w:snapToGrid w:val="0"/>
                <w:kern w:val="0"/>
              </w:rPr>
            </w:pPr>
            <w:r>
              <w:rPr>
                <w:rFonts w:hint="eastAsia" w:ascii="宋体" w:hAnsi="宋体"/>
                <w:snapToGrid w:val="0"/>
                <w:kern w:val="0"/>
              </w:rPr>
              <w:t>……</w:t>
            </w:r>
          </w:p>
        </w:tc>
        <w:tc>
          <w:tcPr>
            <w:tcW w:w="2161" w:type="dxa"/>
            <w:tcBorders>
              <w:top w:val="single" w:color="000000" w:sz="6" w:space="0"/>
              <w:left w:val="single" w:color="000000" w:sz="6" w:space="0"/>
              <w:bottom w:val="single" w:color="000000" w:sz="6" w:space="0"/>
              <w:right w:val="single" w:color="000000" w:sz="6" w:space="0"/>
            </w:tcBorders>
            <w:vAlign w:val="center"/>
          </w:tcPr>
          <w:p>
            <w:pPr>
              <w:tabs>
                <w:tab w:val="left" w:pos="2051"/>
              </w:tabs>
              <w:autoSpaceDE w:val="0"/>
              <w:autoSpaceDN w:val="0"/>
              <w:adjustRightInd w:val="0"/>
              <w:ind w:left="160" w:leftChars="76" w:right="110"/>
              <w:jc w:val="center"/>
              <w:rPr>
                <w:rFonts w:ascii="宋体" w:hAnsi="宋体"/>
                <w:snapToGrid w:val="0"/>
                <w:kern w:val="0"/>
              </w:rPr>
            </w:pPr>
            <w:r>
              <w:rPr>
                <w:rFonts w:hint="eastAsia" w:ascii="宋体" w:hAnsi="宋体"/>
                <w:snapToGrid w:val="0"/>
                <w:kern w:val="0"/>
              </w:rPr>
              <w:t>……</w:t>
            </w:r>
          </w:p>
        </w:tc>
        <w:tc>
          <w:tcPr>
            <w:tcW w:w="2703" w:type="dxa"/>
            <w:tcBorders>
              <w:top w:val="single" w:color="000000" w:sz="6" w:space="0"/>
              <w:left w:val="single" w:color="000000" w:sz="6" w:space="0"/>
              <w:bottom w:val="single" w:color="000000" w:sz="6" w:space="0"/>
              <w:right w:val="single" w:color="000000" w:sz="6" w:space="0"/>
            </w:tcBorders>
            <w:vAlign w:val="center"/>
          </w:tcPr>
          <w:p>
            <w:pPr>
              <w:tabs>
                <w:tab w:val="left" w:pos="2051"/>
              </w:tabs>
              <w:autoSpaceDE w:val="0"/>
              <w:autoSpaceDN w:val="0"/>
              <w:adjustRightInd w:val="0"/>
              <w:ind w:left="160" w:leftChars="76" w:right="110"/>
              <w:jc w:val="center"/>
              <w:rPr>
                <w:rFonts w:ascii="宋体" w:hAnsi="宋体"/>
                <w:snapToGrid w:val="0"/>
                <w:kern w:val="0"/>
              </w:rPr>
            </w:pPr>
            <w:r>
              <w:rPr>
                <w:rFonts w:hint="eastAsia" w:ascii="宋体" w:hAnsi="宋体"/>
                <w:snapToGrid w:val="0"/>
                <w:kern w:val="0"/>
              </w:rPr>
              <w:t>……</w:t>
            </w:r>
          </w:p>
        </w:tc>
        <w:tc>
          <w:tcPr>
            <w:tcW w:w="717" w:type="dxa"/>
            <w:tcBorders>
              <w:top w:val="single" w:color="000000" w:sz="6" w:space="0"/>
              <w:left w:val="single" w:color="000000" w:sz="6" w:space="0"/>
              <w:bottom w:val="single" w:color="000000" w:sz="6" w:space="0"/>
              <w:right w:val="single" w:color="000000" w:sz="4" w:space="0"/>
            </w:tcBorders>
            <w:vAlign w:val="center"/>
          </w:tcPr>
          <w:p>
            <w:pPr>
              <w:autoSpaceDE w:val="0"/>
              <w:autoSpaceDN w:val="0"/>
              <w:adjustRightInd w:val="0"/>
              <w:jc w:val="center"/>
              <w:rPr>
                <w:rFonts w:ascii="宋体" w:hAnsi="宋体"/>
                <w:snapToGrid w:val="0"/>
                <w:kern w:val="0"/>
                <w:sz w:val="24"/>
              </w:rPr>
            </w:pPr>
          </w:p>
        </w:tc>
      </w:tr>
    </w:tbl>
    <w:p>
      <w:pPr>
        <w:autoSpaceDE w:val="0"/>
        <w:autoSpaceDN w:val="0"/>
        <w:adjustRightInd w:val="0"/>
        <w:spacing w:line="200" w:lineRule="exact"/>
        <w:jc w:val="left"/>
        <w:rPr>
          <w:rFonts w:ascii="宋体" w:hAnsi="宋体"/>
          <w:snapToGrid w:val="0"/>
          <w:kern w:val="0"/>
          <w:sz w:val="20"/>
          <w:szCs w:val="20"/>
        </w:rPr>
      </w:pPr>
    </w:p>
    <w:p>
      <w:pPr>
        <w:autoSpaceDE w:val="0"/>
        <w:autoSpaceDN w:val="0"/>
        <w:adjustRightInd w:val="0"/>
        <w:spacing w:line="200" w:lineRule="exact"/>
        <w:jc w:val="left"/>
        <w:rPr>
          <w:rFonts w:ascii="仿宋_GB2312" w:hAnsi="宋体" w:eastAsia="仿宋_GB2312"/>
          <w:snapToGrid w:val="0"/>
          <w:kern w:val="0"/>
          <w:sz w:val="20"/>
          <w:szCs w:val="20"/>
        </w:rPr>
      </w:pPr>
    </w:p>
    <w:p>
      <w:pPr>
        <w:rPr>
          <w:rFonts w:ascii="仿宋_GB2312" w:eastAsia="仿宋_GB2312"/>
          <w:snapToGrid w:val="0"/>
          <w:w w:val="99"/>
        </w:rPr>
      </w:pPr>
    </w:p>
    <w:p>
      <w:pPr>
        <w:rPr>
          <w:rFonts w:ascii="仿宋_GB2312" w:eastAsia="仿宋_GB2312"/>
          <w:snapToGrid w:val="0"/>
          <w:w w:val="99"/>
        </w:rPr>
      </w:pPr>
    </w:p>
    <w:p>
      <w:pPr>
        <w:rPr>
          <w:rFonts w:ascii="仿宋_GB2312" w:eastAsia="仿宋_GB2312"/>
          <w:snapToGrid w:val="0"/>
          <w:w w:val="99"/>
        </w:rPr>
      </w:pPr>
    </w:p>
    <w:p>
      <w:pPr>
        <w:rPr>
          <w:rFonts w:ascii="仿宋_GB2312" w:eastAsia="仿宋_GB2312"/>
          <w:snapToGrid w:val="0"/>
          <w:w w:val="99"/>
        </w:rPr>
      </w:pPr>
    </w:p>
    <w:p>
      <w:pPr>
        <w:rPr>
          <w:rFonts w:ascii="仿宋_GB2312" w:eastAsia="仿宋_GB2312"/>
          <w:snapToGrid w:val="0"/>
        </w:rPr>
      </w:pPr>
    </w:p>
    <w:p>
      <w:pPr>
        <w:tabs>
          <w:tab w:val="left" w:pos="7140"/>
          <w:tab w:val="left" w:pos="7560"/>
          <w:tab w:val="left" w:pos="8300"/>
        </w:tabs>
        <w:autoSpaceDE w:val="0"/>
        <w:autoSpaceDN w:val="0"/>
        <w:adjustRightInd w:val="0"/>
        <w:spacing w:line="369" w:lineRule="auto"/>
        <w:ind w:right="210" w:firstLine="1984" w:firstLineChars="945"/>
        <w:rPr>
          <w:rFonts w:ascii="宋体" w:hAnsi="宋体"/>
          <w:snapToGrid w:val="0"/>
          <w:kern w:val="0"/>
        </w:rPr>
      </w:pPr>
    </w:p>
    <w:p>
      <w:pPr>
        <w:tabs>
          <w:tab w:val="left" w:pos="7140"/>
          <w:tab w:val="left" w:pos="7560"/>
          <w:tab w:val="left" w:pos="8300"/>
        </w:tabs>
        <w:autoSpaceDE w:val="0"/>
        <w:autoSpaceDN w:val="0"/>
        <w:adjustRightInd w:val="0"/>
        <w:spacing w:line="369" w:lineRule="auto"/>
        <w:ind w:right="210" w:firstLine="1984" w:firstLineChars="945"/>
        <w:rPr>
          <w:rFonts w:ascii="宋体" w:hAnsi="宋体"/>
          <w:snapToGrid w:val="0"/>
          <w:kern w:val="0"/>
        </w:rPr>
      </w:pPr>
      <w:r>
        <w:rPr>
          <w:rFonts w:hint="eastAsia" w:ascii="宋体" w:hAnsi="宋体"/>
          <w:snapToGrid w:val="0"/>
          <w:kern w:val="0"/>
        </w:rPr>
        <w:t>投  标  人：</w:t>
      </w:r>
      <w:r>
        <w:rPr>
          <w:rFonts w:hint="eastAsia" w:ascii="宋体" w:hAnsi="宋体"/>
          <w:snapToGrid w:val="0"/>
          <w:kern w:val="0"/>
          <w:u w:val="single"/>
        </w:rPr>
        <w:t xml:space="preserve">                　　　　　     </w:t>
      </w:r>
      <w:r>
        <w:rPr>
          <w:rFonts w:hint="eastAsia" w:ascii="宋体" w:hAnsi="宋体"/>
          <w:snapToGrid w:val="0"/>
          <w:kern w:val="0"/>
        </w:rPr>
        <w:t xml:space="preserve">（盖单位公章） </w:t>
      </w:r>
    </w:p>
    <w:p>
      <w:pPr>
        <w:tabs>
          <w:tab w:val="left" w:pos="7140"/>
          <w:tab w:val="left" w:pos="7560"/>
          <w:tab w:val="left" w:pos="8300"/>
        </w:tabs>
        <w:autoSpaceDE w:val="0"/>
        <w:autoSpaceDN w:val="0"/>
        <w:adjustRightInd w:val="0"/>
        <w:spacing w:line="369" w:lineRule="auto"/>
        <w:ind w:right="210" w:firstLine="1995" w:firstLineChars="950"/>
        <w:rPr>
          <w:rFonts w:ascii="宋体" w:hAnsi="宋体"/>
          <w:snapToGrid w:val="0"/>
          <w:kern w:val="0"/>
        </w:rPr>
      </w:pPr>
    </w:p>
    <w:p>
      <w:pPr>
        <w:tabs>
          <w:tab w:val="left" w:pos="7140"/>
          <w:tab w:val="left" w:pos="7560"/>
          <w:tab w:val="left" w:pos="8300"/>
        </w:tabs>
        <w:autoSpaceDE w:val="0"/>
        <w:autoSpaceDN w:val="0"/>
        <w:adjustRightInd w:val="0"/>
        <w:spacing w:line="369" w:lineRule="auto"/>
        <w:ind w:right="210" w:firstLine="1995" w:firstLineChars="950"/>
        <w:rPr>
          <w:rFonts w:ascii="宋体" w:hAnsi="宋体"/>
          <w:snapToGrid w:val="0"/>
          <w:kern w:val="0"/>
        </w:rPr>
      </w:pPr>
      <w:r>
        <w:rPr>
          <w:rFonts w:hint="eastAsia" w:ascii="宋体" w:hAnsi="宋体"/>
          <w:snapToGrid w:val="0"/>
          <w:kern w:val="0"/>
        </w:rPr>
        <w:t>法定代表人或其委托代理人：</w:t>
      </w:r>
      <w:r>
        <w:rPr>
          <w:rFonts w:hint="eastAsia" w:ascii="宋体" w:hAnsi="宋体"/>
          <w:snapToGrid w:val="0"/>
          <w:kern w:val="0"/>
          <w:u w:val="single"/>
        </w:rPr>
        <w:tab/>
      </w:r>
      <w:r>
        <w:rPr>
          <w:rFonts w:hint="eastAsia" w:ascii="宋体" w:hAnsi="宋体"/>
          <w:snapToGrid w:val="0"/>
          <w:kern w:val="0"/>
        </w:rPr>
        <w:t>（签字）</w:t>
      </w:r>
    </w:p>
    <w:p>
      <w:pPr>
        <w:tabs>
          <w:tab w:val="left" w:pos="7140"/>
          <w:tab w:val="left" w:pos="7560"/>
          <w:tab w:val="left" w:pos="8300"/>
        </w:tabs>
        <w:autoSpaceDE w:val="0"/>
        <w:autoSpaceDN w:val="0"/>
        <w:adjustRightInd w:val="0"/>
        <w:spacing w:line="369" w:lineRule="auto"/>
        <w:ind w:right="210" w:firstLine="5775" w:firstLineChars="2750"/>
        <w:rPr>
          <w:rFonts w:ascii="宋体" w:hAnsi="宋体"/>
          <w:snapToGrid w:val="0"/>
          <w:kern w:val="0"/>
        </w:rPr>
      </w:pPr>
    </w:p>
    <w:p>
      <w:pPr>
        <w:tabs>
          <w:tab w:val="left" w:pos="7140"/>
          <w:tab w:val="left" w:pos="7560"/>
          <w:tab w:val="left" w:pos="8300"/>
        </w:tabs>
        <w:autoSpaceDE w:val="0"/>
        <w:autoSpaceDN w:val="0"/>
        <w:adjustRightInd w:val="0"/>
        <w:spacing w:line="369" w:lineRule="auto"/>
        <w:ind w:right="210" w:firstLine="5775" w:firstLineChars="2750"/>
        <w:rPr>
          <w:rFonts w:ascii="宋体" w:hAnsi="宋体"/>
          <w:snapToGrid w:val="0"/>
          <w:kern w:val="0"/>
        </w:rPr>
      </w:pPr>
      <w:r>
        <w:rPr>
          <w:rFonts w:hint="eastAsia" w:ascii="宋体" w:hAnsi="宋体"/>
          <w:snapToGrid w:val="0"/>
          <w:kern w:val="0"/>
        </w:rPr>
        <w:t xml:space="preserve">年    月   日 </w:t>
      </w:r>
    </w:p>
    <w:p>
      <w:pPr>
        <w:rPr>
          <w:rFonts w:ascii="仿宋_GB2312" w:eastAsia="仿宋_GB2312"/>
          <w:snapToGrid w:val="0"/>
        </w:rPr>
      </w:pPr>
    </w:p>
    <w:p>
      <w:pPr>
        <w:autoSpaceDE w:val="0"/>
        <w:autoSpaceDN w:val="0"/>
        <w:spacing w:line="360" w:lineRule="auto"/>
        <w:rPr>
          <w:rFonts w:ascii="宋体" w:hAnsi="宋体" w:cs="宋体"/>
          <w:kern w:val="0"/>
          <w:sz w:val="28"/>
          <w:szCs w:val="28"/>
        </w:rPr>
      </w:pPr>
    </w:p>
    <w:p>
      <w:pPr>
        <w:autoSpaceDE w:val="0"/>
        <w:autoSpaceDN w:val="0"/>
        <w:spacing w:line="360" w:lineRule="auto"/>
        <w:rPr>
          <w:rFonts w:ascii="宋体" w:hAnsi="宋体" w:cs="宋体"/>
          <w:kern w:val="0"/>
          <w:sz w:val="28"/>
          <w:szCs w:val="28"/>
        </w:rPr>
      </w:pPr>
    </w:p>
    <w:p>
      <w:pPr>
        <w:autoSpaceDE w:val="0"/>
        <w:autoSpaceDN w:val="0"/>
        <w:spacing w:line="360" w:lineRule="auto"/>
        <w:rPr>
          <w:rFonts w:ascii="宋体" w:hAnsi="宋体" w:cs="宋体"/>
          <w:kern w:val="0"/>
          <w:sz w:val="28"/>
          <w:szCs w:val="28"/>
        </w:rPr>
      </w:pPr>
    </w:p>
    <w:p>
      <w:pPr>
        <w:autoSpaceDE w:val="0"/>
        <w:autoSpaceDN w:val="0"/>
        <w:spacing w:line="360" w:lineRule="auto"/>
        <w:rPr>
          <w:rFonts w:ascii="宋体" w:hAnsi="宋体" w:cs="宋体"/>
          <w:kern w:val="0"/>
          <w:sz w:val="28"/>
          <w:szCs w:val="28"/>
        </w:rPr>
      </w:pPr>
    </w:p>
    <w:p>
      <w:pPr>
        <w:autoSpaceDE w:val="0"/>
        <w:autoSpaceDN w:val="0"/>
        <w:spacing w:line="360" w:lineRule="auto"/>
        <w:rPr>
          <w:rFonts w:ascii="宋体" w:hAnsi="宋体" w:cs="宋体"/>
          <w:kern w:val="0"/>
          <w:sz w:val="28"/>
          <w:szCs w:val="28"/>
        </w:rPr>
      </w:pPr>
    </w:p>
    <w:p>
      <w:pPr>
        <w:autoSpaceDE w:val="0"/>
        <w:autoSpaceDN w:val="0"/>
        <w:spacing w:line="360" w:lineRule="auto"/>
        <w:rPr>
          <w:rFonts w:ascii="宋体" w:hAnsi="宋体" w:cs="宋体"/>
          <w:kern w:val="0"/>
          <w:sz w:val="28"/>
          <w:szCs w:val="28"/>
        </w:rPr>
      </w:pPr>
    </w:p>
    <w:p>
      <w:pPr>
        <w:autoSpaceDE w:val="0"/>
        <w:autoSpaceDN w:val="0"/>
        <w:spacing w:line="360" w:lineRule="auto"/>
        <w:rPr>
          <w:rFonts w:ascii="宋体" w:hAnsi="宋体" w:cs="宋体"/>
          <w:kern w:val="0"/>
          <w:sz w:val="28"/>
          <w:szCs w:val="28"/>
        </w:rPr>
      </w:pPr>
    </w:p>
    <w:p>
      <w:pPr>
        <w:autoSpaceDE w:val="0"/>
        <w:autoSpaceDN w:val="0"/>
        <w:spacing w:line="360" w:lineRule="auto"/>
        <w:rPr>
          <w:rFonts w:ascii="宋体" w:hAnsi="宋体" w:cs="宋体"/>
          <w:kern w:val="0"/>
          <w:sz w:val="28"/>
          <w:szCs w:val="28"/>
        </w:rPr>
      </w:pPr>
    </w:p>
    <w:p>
      <w:pPr>
        <w:autoSpaceDE w:val="0"/>
        <w:autoSpaceDN w:val="0"/>
        <w:spacing w:line="360" w:lineRule="auto"/>
        <w:rPr>
          <w:rFonts w:ascii="宋体" w:hAnsi="宋体" w:cs="宋体"/>
          <w:kern w:val="0"/>
          <w:sz w:val="28"/>
          <w:szCs w:val="28"/>
        </w:rPr>
      </w:pPr>
    </w:p>
    <w:p>
      <w:pPr>
        <w:autoSpaceDE w:val="0"/>
        <w:autoSpaceDN w:val="0"/>
        <w:spacing w:line="360" w:lineRule="auto"/>
        <w:rPr>
          <w:rFonts w:ascii="宋体" w:hAnsi="宋体" w:cs="宋体"/>
          <w:kern w:val="0"/>
          <w:sz w:val="28"/>
          <w:szCs w:val="28"/>
        </w:rPr>
      </w:pPr>
    </w:p>
    <w:p>
      <w:pPr>
        <w:autoSpaceDE w:val="0"/>
        <w:autoSpaceDN w:val="0"/>
        <w:spacing w:line="360" w:lineRule="auto"/>
        <w:rPr>
          <w:rFonts w:ascii="宋体" w:hAnsi="宋体" w:cs="宋体"/>
          <w:kern w:val="0"/>
          <w:sz w:val="28"/>
          <w:szCs w:val="28"/>
        </w:rPr>
      </w:pPr>
    </w:p>
    <w:p>
      <w:pPr>
        <w:autoSpaceDE w:val="0"/>
        <w:autoSpaceDN w:val="0"/>
        <w:spacing w:line="360" w:lineRule="auto"/>
        <w:rPr>
          <w:rFonts w:ascii="宋体" w:hAnsi="宋体" w:cs="宋体"/>
          <w:kern w:val="0"/>
          <w:sz w:val="28"/>
          <w:szCs w:val="28"/>
        </w:rPr>
      </w:pPr>
    </w:p>
    <w:p>
      <w:pPr>
        <w:autoSpaceDE w:val="0"/>
        <w:autoSpaceDN w:val="0"/>
        <w:spacing w:line="360" w:lineRule="auto"/>
        <w:rPr>
          <w:rFonts w:ascii="宋体" w:hAnsi="宋体" w:cs="宋体"/>
          <w:kern w:val="0"/>
          <w:sz w:val="28"/>
          <w:szCs w:val="28"/>
        </w:rPr>
      </w:pPr>
      <w:r>
        <w:rPr>
          <w:rFonts w:hint="eastAsia" w:ascii="宋体" w:hAnsi="宋体" w:cs="宋体"/>
          <w:kern w:val="0"/>
          <w:sz w:val="28"/>
          <w:szCs w:val="28"/>
        </w:rPr>
        <w:t>附件</w:t>
      </w:r>
    </w:p>
    <w:p>
      <w:pPr>
        <w:autoSpaceDE w:val="0"/>
        <w:autoSpaceDN w:val="0"/>
        <w:spacing w:before="5" w:line="360" w:lineRule="auto"/>
        <w:jc w:val="center"/>
        <w:rPr>
          <w:rFonts w:ascii="lucida Grande"/>
          <w:sz w:val="44"/>
          <w:szCs w:val="44"/>
        </w:rPr>
      </w:pPr>
      <w:r>
        <w:rPr>
          <w:rFonts w:ascii="lucida Grande"/>
          <w:kern w:val="0"/>
          <w:sz w:val="44"/>
          <w:szCs w:val="44"/>
        </w:rPr>
        <w:t>授权委托书</w:t>
      </w:r>
    </w:p>
    <w:p>
      <w:pPr>
        <w:autoSpaceDN w:val="0"/>
        <w:spacing w:line="408" w:lineRule="auto"/>
        <w:jc w:val="left"/>
        <w:rPr>
          <w:rFonts w:ascii="lucida Grande"/>
        </w:rPr>
      </w:pPr>
    </w:p>
    <w:p>
      <w:pPr>
        <w:autoSpaceDN w:val="0"/>
        <w:spacing w:line="408" w:lineRule="auto"/>
        <w:jc w:val="left"/>
        <w:rPr>
          <w:rFonts w:ascii="lucida Grande"/>
        </w:rPr>
      </w:pPr>
    </w:p>
    <w:p>
      <w:pPr>
        <w:autoSpaceDN w:val="0"/>
        <w:spacing w:line="408" w:lineRule="auto"/>
        <w:jc w:val="left"/>
        <w:rPr>
          <w:rFonts w:ascii="lucida Grande"/>
        </w:rPr>
      </w:pPr>
    </w:p>
    <w:p>
      <w:pPr>
        <w:autoSpaceDN w:val="0"/>
        <w:snapToGrid w:val="0"/>
        <w:spacing w:line="408" w:lineRule="auto"/>
        <w:ind w:firstLine="420"/>
        <w:rPr>
          <w:rFonts w:ascii="lucida Grande"/>
        </w:rPr>
      </w:pPr>
      <w:r>
        <w:rPr>
          <w:rFonts w:ascii="lucida Grande"/>
          <w:kern w:val="0"/>
        </w:rPr>
        <w:t>本人（姓名）系（</w:t>
      </w:r>
      <w:r>
        <w:rPr>
          <w:rFonts w:ascii="lucida Grande"/>
          <w:spacing w:val="-1"/>
          <w:kern w:val="0"/>
        </w:rPr>
        <w:t>投</w:t>
      </w:r>
      <w:r>
        <w:rPr>
          <w:rFonts w:ascii="lucida Grande"/>
          <w:kern w:val="0"/>
        </w:rPr>
        <w:t>标人名称</w:t>
      </w:r>
      <w:r>
        <w:rPr>
          <w:rFonts w:ascii="lucida Grande"/>
          <w:spacing w:val="1"/>
          <w:kern w:val="0"/>
        </w:rPr>
        <w:t>）</w:t>
      </w:r>
      <w:r>
        <w:rPr>
          <w:rFonts w:ascii="lucida Grande"/>
          <w:kern w:val="0"/>
        </w:rPr>
        <w:t>的法定代</w:t>
      </w:r>
      <w:r>
        <w:rPr>
          <w:rFonts w:ascii="lucida Grande"/>
          <w:spacing w:val="1"/>
          <w:kern w:val="0"/>
        </w:rPr>
        <w:t>表</w:t>
      </w:r>
      <w:r>
        <w:rPr>
          <w:rFonts w:ascii="lucida Grande"/>
          <w:kern w:val="0"/>
        </w:rPr>
        <w:t>人，现委托（姓名）为我方代理人。代理人根据授权，以我方名义签署、澄清、说明、补正、递交、撤回、</w:t>
      </w:r>
      <w:r>
        <w:rPr>
          <w:rFonts w:ascii="lucida Grande"/>
        </w:rPr>
        <w:t>修改</w:t>
      </w:r>
      <w:r>
        <w:rPr>
          <w:rFonts w:ascii="lucida Grande"/>
          <w:kern w:val="0"/>
        </w:rPr>
        <w:t>（项</w:t>
      </w:r>
      <w:r>
        <w:rPr>
          <w:rFonts w:ascii="lucida Grande"/>
          <w:spacing w:val="-1"/>
          <w:kern w:val="0"/>
        </w:rPr>
        <w:t>目</w:t>
      </w:r>
      <w:r>
        <w:rPr>
          <w:rFonts w:ascii="lucida Grande"/>
          <w:kern w:val="0"/>
        </w:rPr>
        <w:t>名称）施工投标文件、签订合同和处理有关事宜，</w:t>
      </w:r>
      <w:r>
        <w:rPr>
          <w:rFonts w:ascii="lucida Grande"/>
        </w:rPr>
        <w:t>其法律后果由我方承担。</w:t>
      </w:r>
    </w:p>
    <w:p>
      <w:pPr>
        <w:autoSpaceDN w:val="0"/>
        <w:snapToGrid w:val="0"/>
        <w:spacing w:line="408" w:lineRule="auto"/>
        <w:ind w:firstLine="420"/>
        <w:rPr>
          <w:rFonts w:ascii="lucida Grande"/>
        </w:rPr>
      </w:pPr>
      <w:r>
        <w:rPr>
          <w:rFonts w:ascii="lucida Grande"/>
          <w:kern w:val="0"/>
        </w:rPr>
        <w:t>委托</w:t>
      </w:r>
      <w:r>
        <w:rPr>
          <w:rFonts w:ascii="lucida Grande"/>
          <w:spacing w:val="-1"/>
          <w:kern w:val="0"/>
        </w:rPr>
        <w:t>期</w:t>
      </w:r>
      <w:r>
        <w:rPr>
          <w:rFonts w:ascii="lucida Grande"/>
          <w:kern w:val="0"/>
        </w:rPr>
        <w:t>限：。</w:t>
      </w:r>
    </w:p>
    <w:p>
      <w:pPr>
        <w:autoSpaceDN w:val="0"/>
        <w:snapToGrid w:val="0"/>
        <w:spacing w:line="408" w:lineRule="auto"/>
        <w:ind w:firstLine="420"/>
        <w:rPr>
          <w:rFonts w:ascii="lucida Grande"/>
        </w:rPr>
      </w:pPr>
      <w:r>
        <w:rPr>
          <w:rFonts w:ascii="lucida Grande"/>
          <w:kern w:val="0"/>
        </w:rPr>
        <w:t>代理人无转委托权。</w:t>
      </w:r>
    </w:p>
    <w:p>
      <w:pPr>
        <w:autoSpaceDN w:val="0"/>
        <w:snapToGrid w:val="0"/>
        <w:spacing w:line="408" w:lineRule="auto"/>
        <w:ind w:firstLine="420"/>
        <w:rPr>
          <w:rFonts w:ascii="lucida Grande"/>
        </w:rPr>
      </w:pPr>
      <w:r>
        <w:rPr>
          <w:rFonts w:ascii="lucida Grande"/>
          <w:kern w:val="0"/>
        </w:rPr>
        <w:t>附：法定代表人身份证明。</w:t>
      </w:r>
    </w:p>
    <w:p>
      <w:pPr>
        <w:autoSpaceDN w:val="0"/>
        <w:spacing w:line="408" w:lineRule="auto"/>
        <w:jc w:val="left"/>
        <w:rPr>
          <w:rFonts w:ascii="lucida Grande"/>
          <w:kern w:val="0"/>
          <w:sz w:val="12"/>
        </w:rPr>
      </w:pPr>
    </w:p>
    <w:p>
      <w:pPr>
        <w:autoSpaceDN w:val="0"/>
        <w:spacing w:line="408" w:lineRule="auto"/>
        <w:jc w:val="left"/>
        <w:rPr>
          <w:rFonts w:ascii="lucida Grande"/>
          <w:kern w:val="0"/>
          <w:sz w:val="12"/>
        </w:rPr>
      </w:pPr>
    </w:p>
    <w:p>
      <w:pPr>
        <w:autoSpaceDN w:val="0"/>
        <w:spacing w:line="408" w:lineRule="auto"/>
        <w:jc w:val="left"/>
        <w:rPr>
          <w:rFonts w:ascii="lucida Grande"/>
          <w:kern w:val="0"/>
          <w:sz w:val="12"/>
        </w:rPr>
      </w:pPr>
    </w:p>
    <w:p>
      <w:pPr>
        <w:autoSpaceDN w:val="0"/>
        <w:spacing w:line="408" w:lineRule="auto"/>
        <w:jc w:val="left"/>
        <w:rPr>
          <w:rFonts w:ascii="lucida Grande"/>
          <w:kern w:val="0"/>
          <w:sz w:val="12"/>
        </w:rPr>
      </w:pPr>
    </w:p>
    <w:p>
      <w:pPr>
        <w:autoSpaceDN w:val="0"/>
        <w:spacing w:line="408" w:lineRule="auto"/>
        <w:jc w:val="left"/>
        <w:rPr>
          <w:rFonts w:ascii="lucida Grande"/>
        </w:rPr>
      </w:pPr>
    </w:p>
    <w:p>
      <w:pPr>
        <w:autoSpaceDN w:val="0"/>
        <w:spacing w:line="408" w:lineRule="auto"/>
        <w:ind w:firstLine="1694"/>
        <w:jc w:val="left"/>
        <w:rPr>
          <w:rFonts w:ascii="lucida Grande"/>
        </w:rPr>
      </w:pPr>
      <w:r>
        <w:rPr>
          <w:rFonts w:ascii="lucida Grande"/>
          <w:kern w:val="0"/>
        </w:rPr>
        <w:t>投标人：（</w:t>
      </w:r>
      <w:r>
        <w:rPr>
          <w:rFonts w:ascii="lucida Grande"/>
          <w:spacing w:val="-1"/>
          <w:kern w:val="0"/>
        </w:rPr>
        <w:t>盖</w:t>
      </w:r>
      <w:r>
        <w:rPr>
          <w:rFonts w:ascii="lucida Grande"/>
          <w:kern w:val="0"/>
        </w:rPr>
        <w:t>单位公章）</w:t>
      </w:r>
    </w:p>
    <w:p>
      <w:pPr>
        <w:autoSpaceDN w:val="0"/>
        <w:spacing w:line="408" w:lineRule="auto"/>
        <w:ind w:firstLine="1680"/>
        <w:jc w:val="left"/>
        <w:rPr>
          <w:rFonts w:ascii="lucida Grande"/>
        </w:rPr>
      </w:pPr>
      <w:r>
        <w:rPr>
          <w:rFonts w:ascii="lucida Grande"/>
          <w:kern w:val="0"/>
        </w:rPr>
        <w:t>法定代表人：（签字）</w:t>
      </w:r>
    </w:p>
    <w:p>
      <w:pPr>
        <w:autoSpaceDN w:val="0"/>
        <w:spacing w:line="408" w:lineRule="auto"/>
        <w:ind w:firstLine="1680"/>
        <w:jc w:val="left"/>
        <w:rPr>
          <w:rFonts w:ascii="lucida Grande"/>
        </w:rPr>
      </w:pPr>
      <w:r>
        <w:rPr>
          <w:rFonts w:ascii="lucida Grande"/>
          <w:kern w:val="0"/>
        </w:rPr>
        <w:t>身份证号码：</w:t>
      </w:r>
    </w:p>
    <w:p>
      <w:pPr>
        <w:autoSpaceDN w:val="0"/>
        <w:spacing w:line="408" w:lineRule="auto"/>
        <w:ind w:firstLine="1680"/>
        <w:jc w:val="left"/>
        <w:rPr>
          <w:rFonts w:ascii="lucida Grande"/>
        </w:rPr>
      </w:pPr>
      <w:r>
        <w:rPr>
          <w:rFonts w:ascii="lucida Grande"/>
          <w:kern w:val="0"/>
        </w:rPr>
        <w:t>委托代理人：（签</w:t>
      </w:r>
      <w:r>
        <w:rPr>
          <w:rFonts w:ascii="lucida Grande"/>
          <w:spacing w:val="-1"/>
          <w:kern w:val="0"/>
        </w:rPr>
        <w:t>字</w:t>
      </w:r>
      <w:r>
        <w:rPr>
          <w:rFonts w:ascii="lucida Grande"/>
          <w:kern w:val="0"/>
        </w:rPr>
        <w:t>）</w:t>
      </w:r>
    </w:p>
    <w:p>
      <w:pPr>
        <w:autoSpaceDN w:val="0"/>
        <w:spacing w:line="408" w:lineRule="auto"/>
        <w:ind w:firstLine="1680"/>
        <w:jc w:val="left"/>
        <w:rPr>
          <w:rFonts w:ascii="lucida Grande"/>
        </w:rPr>
      </w:pPr>
      <w:r>
        <w:rPr>
          <w:rFonts w:ascii="lucida Grande"/>
          <w:kern w:val="0"/>
        </w:rPr>
        <w:t>身份证号码：</w:t>
      </w:r>
    </w:p>
    <w:p>
      <w:pPr>
        <w:autoSpaceDN w:val="0"/>
        <w:spacing w:line="408" w:lineRule="auto"/>
        <w:jc w:val="left"/>
        <w:rPr>
          <w:rFonts w:ascii="lucida Grande"/>
        </w:rPr>
      </w:pPr>
    </w:p>
    <w:p>
      <w:pPr>
        <w:autoSpaceDN w:val="0"/>
        <w:spacing w:line="408" w:lineRule="auto"/>
        <w:jc w:val="left"/>
        <w:rPr>
          <w:rFonts w:ascii="lucida Grande"/>
        </w:rPr>
      </w:pPr>
    </w:p>
    <w:p>
      <w:pPr>
        <w:autoSpaceDN w:val="0"/>
        <w:spacing w:line="408" w:lineRule="auto"/>
        <w:jc w:val="left"/>
        <w:rPr>
          <w:rFonts w:ascii="lucida Grande"/>
        </w:rPr>
      </w:pPr>
    </w:p>
    <w:p>
      <w:pPr>
        <w:autoSpaceDN w:val="0"/>
        <w:spacing w:line="408" w:lineRule="auto"/>
        <w:jc w:val="left"/>
        <w:rPr>
          <w:rFonts w:ascii="lucida Grande"/>
        </w:rPr>
      </w:pPr>
    </w:p>
    <w:p>
      <w:pPr>
        <w:autoSpaceDN w:val="0"/>
        <w:spacing w:line="408" w:lineRule="auto"/>
        <w:ind w:firstLine="3780"/>
        <w:jc w:val="left"/>
        <w:rPr>
          <w:rFonts w:ascii="lucida Grande"/>
        </w:rPr>
      </w:pPr>
      <w:r>
        <w:rPr>
          <w:rFonts w:ascii="lucida Grande"/>
          <w:kern w:val="0"/>
        </w:rPr>
        <w:t>年月日</w:t>
      </w:r>
    </w:p>
    <w:p>
      <w:pPr>
        <w:autoSpaceDN w:val="0"/>
        <w:spacing w:line="408" w:lineRule="auto"/>
        <w:jc w:val="left"/>
        <w:rPr>
          <w:rFonts w:ascii="lucida Grande"/>
        </w:rPr>
      </w:pPr>
    </w:p>
    <w:p>
      <w:pPr>
        <w:autoSpaceDN w:val="0"/>
        <w:spacing w:line="408" w:lineRule="auto"/>
        <w:jc w:val="left"/>
        <w:rPr>
          <w:rFonts w:ascii="lucida Grande"/>
        </w:rPr>
      </w:pPr>
    </w:p>
    <w:p>
      <w:pPr>
        <w:autoSpaceDN w:val="0"/>
        <w:spacing w:line="408" w:lineRule="auto"/>
        <w:jc w:val="left"/>
        <w:rPr>
          <w:rFonts w:ascii="lucida Grande"/>
        </w:rPr>
      </w:pPr>
    </w:p>
    <w:p>
      <w:pPr>
        <w:autoSpaceDN w:val="0"/>
        <w:spacing w:line="408" w:lineRule="auto"/>
        <w:jc w:val="left"/>
        <w:rPr>
          <w:rFonts w:ascii="lucida Grande"/>
        </w:rPr>
      </w:pPr>
    </w:p>
    <w:p>
      <w:pPr>
        <w:autoSpaceDN w:val="0"/>
        <w:spacing w:line="408" w:lineRule="auto"/>
        <w:jc w:val="left"/>
        <w:rPr>
          <w:rFonts w:ascii="lucida Grande"/>
        </w:rPr>
      </w:pPr>
      <w:bookmarkStart w:id="16" w:name="_GoBack"/>
      <w:bookmarkEnd w:id="16"/>
    </w:p>
    <w:p>
      <w:pPr>
        <w:autoSpaceDN w:val="0"/>
        <w:spacing w:line="408" w:lineRule="auto"/>
        <w:jc w:val="left"/>
        <w:rPr>
          <w:rFonts w:ascii="lucida Grande"/>
        </w:rPr>
      </w:pPr>
    </w:p>
    <w:p>
      <w:pPr>
        <w:jc w:val="left"/>
        <w:rPr>
          <w:rFonts w:ascii="宋体" w:hAnsi="宋体"/>
          <w:sz w:val="44"/>
          <w:szCs w:val="44"/>
        </w:rPr>
      </w:pPr>
      <w:r>
        <w:rPr>
          <w:rFonts w:hint="eastAsia" w:ascii="宋体" w:hAnsi="宋体" w:cs="宋体"/>
          <w:kern w:val="0"/>
          <w:sz w:val="28"/>
          <w:szCs w:val="28"/>
        </w:rPr>
        <w:t>附件：</w:t>
      </w:r>
    </w:p>
    <w:p>
      <w:pPr>
        <w:autoSpaceDN w:val="0"/>
        <w:spacing w:line="408" w:lineRule="auto"/>
        <w:jc w:val="center"/>
        <w:rPr>
          <w:rFonts w:ascii="lucida Grande"/>
          <w:sz w:val="44"/>
          <w:szCs w:val="44"/>
        </w:rPr>
      </w:pPr>
      <w:r>
        <w:rPr>
          <w:rFonts w:ascii="宋体" w:hAnsi="宋体"/>
          <w:sz w:val="44"/>
          <w:szCs w:val="44"/>
        </w:rPr>
        <w:t>法定代表人身份证明</w:t>
      </w:r>
    </w:p>
    <w:p>
      <w:pPr>
        <w:autoSpaceDN w:val="0"/>
        <w:spacing w:line="408" w:lineRule="auto"/>
        <w:ind w:left="765"/>
        <w:rPr>
          <w:rFonts w:ascii="lucida Grande"/>
        </w:rPr>
      </w:pPr>
    </w:p>
    <w:p>
      <w:pPr>
        <w:autoSpaceDN w:val="0"/>
        <w:spacing w:line="408" w:lineRule="auto"/>
        <w:ind w:left="765"/>
        <w:rPr>
          <w:rFonts w:ascii="lucida Grande"/>
        </w:rPr>
      </w:pPr>
    </w:p>
    <w:p>
      <w:pPr>
        <w:autoSpaceDN w:val="0"/>
        <w:spacing w:line="408" w:lineRule="auto"/>
        <w:ind w:left="765"/>
        <w:rPr>
          <w:rFonts w:ascii="lucida Grande"/>
        </w:rPr>
      </w:pPr>
    </w:p>
    <w:p>
      <w:pPr>
        <w:autoSpaceDN w:val="0"/>
        <w:spacing w:line="408" w:lineRule="auto"/>
        <w:ind w:firstLine="391"/>
        <w:jc w:val="left"/>
        <w:rPr>
          <w:rFonts w:ascii="lucida Grande"/>
        </w:rPr>
      </w:pPr>
      <w:r>
        <w:rPr>
          <w:rFonts w:ascii="lucida Grande"/>
          <w:kern w:val="0"/>
        </w:rPr>
        <w:t>投标人名称：</w:t>
      </w:r>
    </w:p>
    <w:p>
      <w:pPr>
        <w:autoSpaceDN w:val="0"/>
        <w:spacing w:line="408" w:lineRule="auto"/>
        <w:ind w:firstLine="372"/>
        <w:jc w:val="left"/>
        <w:rPr>
          <w:rFonts w:ascii="lucida Grande"/>
        </w:rPr>
      </w:pPr>
    </w:p>
    <w:p>
      <w:pPr>
        <w:autoSpaceDN w:val="0"/>
        <w:spacing w:line="408" w:lineRule="auto"/>
        <w:ind w:firstLine="391"/>
        <w:jc w:val="left"/>
        <w:rPr>
          <w:rFonts w:ascii="lucida Grande"/>
        </w:rPr>
      </w:pPr>
      <w:r>
        <w:rPr>
          <w:rFonts w:ascii="lucida Grande"/>
          <w:kern w:val="0"/>
        </w:rPr>
        <w:t>单位性质：</w:t>
      </w:r>
    </w:p>
    <w:p>
      <w:pPr>
        <w:autoSpaceDN w:val="0"/>
        <w:spacing w:line="408" w:lineRule="auto"/>
        <w:ind w:firstLine="372"/>
        <w:jc w:val="left"/>
        <w:rPr>
          <w:rFonts w:ascii="lucida Grande"/>
        </w:rPr>
      </w:pPr>
    </w:p>
    <w:p>
      <w:pPr>
        <w:autoSpaceDN w:val="0"/>
        <w:spacing w:line="408" w:lineRule="auto"/>
        <w:ind w:firstLine="391"/>
        <w:jc w:val="left"/>
        <w:rPr>
          <w:rFonts w:ascii="lucida Grande"/>
        </w:rPr>
      </w:pPr>
      <w:r>
        <w:rPr>
          <w:rFonts w:ascii="lucida Grande"/>
          <w:kern w:val="0"/>
        </w:rPr>
        <w:t>地址：</w:t>
      </w:r>
    </w:p>
    <w:p>
      <w:pPr>
        <w:autoSpaceDN w:val="0"/>
        <w:spacing w:line="408" w:lineRule="auto"/>
        <w:ind w:firstLine="372"/>
        <w:jc w:val="left"/>
        <w:rPr>
          <w:rFonts w:ascii="lucida Grande"/>
        </w:rPr>
      </w:pPr>
    </w:p>
    <w:p>
      <w:pPr>
        <w:autoSpaceDN w:val="0"/>
        <w:spacing w:line="408" w:lineRule="auto"/>
        <w:ind w:firstLine="391"/>
        <w:jc w:val="left"/>
        <w:rPr>
          <w:rFonts w:ascii="lucida Grande"/>
        </w:rPr>
      </w:pPr>
      <w:r>
        <w:rPr>
          <w:rFonts w:ascii="lucida Grande"/>
          <w:kern w:val="0"/>
        </w:rPr>
        <w:t>成立时间：</w:t>
      </w:r>
      <w:r>
        <w:rPr>
          <w:rFonts w:ascii="lucida Grande"/>
          <w:spacing w:val="-1"/>
          <w:kern w:val="0"/>
        </w:rPr>
        <w:t>年月</w:t>
      </w:r>
      <w:r>
        <w:rPr>
          <w:rFonts w:ascii="lucida Grande"/>
          <w:kern w:val="0"/>
        </w:rPr>
        <w:t>日</w:t>
      </w:r>
    </w:p>
    <w:p>
      <w:pPr>
        <w:autoSpaceDN w:val="0"/>
        <w:spacing w:line="408" w:lineRule="auto"/>
        <w:ind w:firstLine="186"/>
        <w:jc w:val="left"/>
        <w:rPr>
          <w:rFonts w:ascii="lucida Grande"/>
        </w:rPr>
      </w:pPr>
    </w:p>
    <w:p>
      <w:pPr>
        <w:autoSpaceDN w:val="0"/>
        <w:spacing w:line="408" w:lineRule="auto"/>
        <w:ind w:firstLine="391"/>
        <w:jc w:val="left"/>
        <w:rPr>
          <w:rFonts w:ascii="lucida Grande"/>
        </w:rPr>
      </w:pPr>
      <w:r>
        <w:rPr>
          <w:rFonts w:ascii="lucida Grande"/>
          <w:kern w:val="0"/>
        </w:rPr>
        <w:t>经营期限：</w:t>
      </w:r>
    </w:p>
    <w:p>
      <w:pPr>
        <w:autoSpaceDN w:val="0"/>
        <w:spacing w:line="408" w:lineRule="auto"/>
        <w:ind w:firstLine="372"/>
        <w:jc w:val="left"/>
        <w:rPr>
          <w:rFonts w:ascii="lucida Grande"/>
        </w:rPr>
      </w:pPr>
    </w:p>
    <w:p>
      <w:pPr>
        <w:autoSpaceDN w:val="0"/>
        <w:spacing w:line="408" w:lineRule="auto"/>
        <w:ind w:firstLine="391"/>
        <w:jc w:val="left"/>
        <w:rPr>
          <w:rFonts w:ascii="lucida Grande"/>
        </w:rPr>
      </w:pPr>
      <w:r>
        <w:rPr>
          <w:rFonts w:ascii="lucida Grande"/>
          <w:kern w:val="0"/>
        </w:rPr>
        <w:t>姓名：性别</w:t>
      </w:r>
      <w:r>
        <w:rPr>
          <w:rFonts w:ascii="lucida Grande"/>
          <w:spacing w:val="-1"/>
          <w:kern w:val="0"/>
        </w:rPr>
        <w:t>：年</w:t>
      </w:r>
      <w:r>
        <w:rPr>
          <w:rFonts w:ascii="lucida Grande"/>
          <w:kern w:val="0"/>
        </w:rPr>
        <w:t>龄：职务：</w:t>
      </w:r>
    </w:p>
    <w:p>
      <w:pPr>
        <w:autoSpaceDN w:val="0"/>
        <w:spacing w:line="408" w:lineRule="auto"/>
        <w:ind w:firstLine="372"/>
        <w:jc w:val="left"/>
        <w:rPr>
          <w:rFonts w:ascii="lucida Grande"/>
        </w:rPr>
      </w:pPr>
    </w:p>
    <w:p>
      <w:pPr>
        <w:autoSpaceDN w:val="0"/>
        <w:spacing w:line="408" w:lineRule="auto"/>
        <w:ind w:firstLine="391"/>
        <w:jc w:val="left"/>
        <w:rPr>
          <w:rFonts w:ascii="lucida Grande"/>
        </w:rPr>
      </w:pPr>
      <w:r>
        <w:rPr>
          <w:rFonts w:ascii="lucida Grande"/>
          <w:kern w:val="0"/>
        </w:rPr>
        <w:t>系（投标人名称）的法定代表人。</w:t>
      </w:r>
    </w:p>
    <w:p>
      <w:pPr>
        <w:autoSpaceDN w:val="0"/>
        <w:spacing w:line="408" w:lineRule="auto"/>
        <w:ind w:firstLine="186"/>
        <w:jc w:val="left"/>
        <w:rPr>
          <w:rFonts w:ascii="lucida Grande"/>
        </w:rPr>
      </w:pPr>
    </w:p>
    <w:p>
      <w:pPr>
        <w:autoSpaceDN w:val="0"/>
        <w:spacing w:line="408" w:lineRule="auto"/>
        <w:ind w:firstLine="811"/>
        <w:jc w:val="left"/>
        <w:rPr>
          <w:rFonts w:ascii="lucida Grande"/>
        </w:rPr>
      </w:pPr>
      <w:r>
        <w:rPr>
          <w:rFonts w:ascii="lucida Grande"/>
          <w:kern w:val="0"/>
        </w:rPr>
        <w:t>特此证明。</w:t>
      </w:r>
    </w:p>
    <w:p>
      <w:pPr>
        <w:autoSpaceDN w:val="0"/>
        <w:spacing w:line="408" w:lineRule="auto"/>
        <w:jc w:val="left"/>
        <w:rPr>
          <w:rFonts w:ascii="lucida Grande"/>
        </w:rPr>
      </w:pPr>
    </w:p>
    <w:p>
      <w:pPr>
        <w:autoSpaceDN w:val="0"/>
        <w:spacing w:line="408" w:lineRule="auto"/>
        <w:jc w:val="left"/>
        <w:rPr>
          <w:rFonts w:ascii="lucida Grande"/>
        </w:rPr>
      </w:pPr>
    </w:p>
    <w:p>
      <w:pPr>
        <w:autoSpaceDN w:val="0"/>
        <w:spacing w:line="408" w:lineRule="auto"/>
        <w:jc w:val="left"/>
        <w:rPr>
          <w:rFonts w:ascii="lucida Grande"/>
        </w:rPr>
      </w:pPr>
    </w:p>
    <w:p>
      <w:pPr>
        <w:autoSpaceDN w:val="0"/>
        <w:spacing w:line="408" w:lineRule="auto"/>
        <w:ind w:firstLine="2100"/>
        <w:jc w:val="left"/>
        <w:rPr>
          <w:rFonts w:ascii="lucida Grande"/>
        </w:rPr>
      </w:pPr>
      <w:r>
        <w:rPr>
          <w:rFonts w:ascii="lucida Grande"/>
          <w:kern w:val="0"/>
        </w:rPr>
        <w:t>投标</w:t>
      </w:r>
      <w:r>
        <w:rPr>
          <w:rFonts w:ascii="lucida Grande"/>
          <w:spacing w:val="-1"/>
          <w:kern w:val="0"/>
        </w:rPr>
        <w:t>人</w:t>
      </w:r>
      <w:r>
        <w:rPr>
          <w:rFonts w:ascii="lucida Grande"/>
          <w:kern w:val="0"/>
        </w:rPr>
        <w:t>：</w:t>
      </w:r>
      <w:r>
        <w:rPr>
          <w:rFonts w:ascii="lucida Grande"/>
          <w:spacing w:val="-1"/>
          <w:kern w:val="0"/>
        </w:rPr>
        <w:t>（</w:t>
      </w:r>
      <w:r>
        <w:rPr>
          <w:rFonts w:ascii="lucida Grande"/>
          <w:kern w:val="0"/>
        </w:rPr>
        <w:t>盖单位公章）</w:t>
      </w:r>
    </w:p>
    <w:p>
      <w:pPr>
        <w:autoSpaceDN w:val="0"/>
        <w:spacing w:line="408" w:lineRule="auto"/>
        <w:jc w:val="left"/>
        <w:rPr>
          <w:rFonts w:ascii="lucida Grande"/>
        </w:rPr>
      </w:pPr>
    </w:p>
    <w:p>
      <w:pPr>
        <w:autoSpaceDN w:val="0"/>
        <w:spacing w:line="408" w:lineRule="auto"/>
        <w:ind w:firstLine="3780"/>
        <w:jc w:val="left"/>
        <w:rPr>
          <w:rFonts w:ascii="lucida Grande"/>
        </w:rPr>
      </w:pPr>
      <w:r>
        <w:rPr>
          <w:rFonts w:ascii="lucida Grande"/>
          <w:spacing w:val="-1"/>
          <w:kern w:val="0"/>
        </w:rPr>
        <w:t>年</w:t>
      </w:r>
      <w:r>
        <w:rPr>
          <w:rFonts w:ascii="lucida Grande"/>
          <w:kern w:val="0"/>
        </w:rPr>
        <w:t>月日</w:t>
      </w:r>
    </w:p>
    <w:p>
      <w:pPr>
        <w:autoSpaceDE w:val="0"/>
        <w:autoSpaceDN w:val="0"/>
        <w:spacing w:line="360" w:lineRule="auto"/>
        <w:rPr>
          <w:rFonts w:ascii="宋体" w:hAnsi="宋体" w:cs="宋体"/>
          <w:kern w:val="0"/>
          <w:sz w:val="24"/>
          <w:szCs w:val="24"/>
        </w:rPr>
      </w:pPr>
      <w:r>
        <w:rPr>
          <w:rFonts w:hint="eastAsia" w:ascii="宋体" w:hAnsi="宋体" w:cs="宋体"/>
          <w:kern w:val="0"/>
          <w:sz w:val="28"/>
          <w:szCs w:val="28"/>
        </w:rPr>
        <w:br w:type="page"/>
      </w:r>
      <w:r>
        <w:rPr>
          <w:rFonts w:hint="eastAsia" w:ascii="宋体" w:hAnsi="宋体" w:cs="宋体"/>
          <w:kern w:val="0"/>
          <w:sz w:val="24"/>
          <w:szCs w:val="24"/>
        </w:rPr>
        <w:t xml:space="preserve">附件 </w:t>
      </w:r>
    </w:p>
    <w:p>
      <w:pPr>
        <w:autoSpaceDE w:val="0"/>
        <w:autoSpaceDN w:val="0"/>
        <w:spacing w:line="360" w:lineRule="auto"/>
        <w:ind w:firstLine="4180" w:firstLineChars="950"/>
        <w:rPr>
          <w:rFonts w:ascii="宋体" w:hAnsi="宋体" w:cs="宋体"/>
          <w:spacing w:val="20"/>
          <w:sz w:val="44"/>
          <w:szCs w:val="44"/>
        </w:rPr>
      </w:pPr>
      <w:r>
        <w:rPr>
          <w:rFonts w:hint="eastAsia" w:ascii="宋体" w:hAnsi="宋体" w:cs="宋体"/>
          <w:kern w:val="0"/>
          <w:sz w:val="44"/>
          <w:szCs w:val="44"/>
        </w:rPr>
        <w:t>承  诺  书</w:t>
      </w:r>
    </w:p>
    <w:p>
      <w:pPr>
        <w:snapToGrid w:val="0"/>
        <w:spacing w:line="360" w:lineRule="auto"/>
        <w:rPr>
          <w:rFonts w:ascii="宋体" w:hAnsi="宋体" w:cs="宋体"/>
          <w:b/>
          <w:kern w:val="0"/>
          <w:sz w:val="44"/>
          <w:szCs w:val="44"/>
        </w:rPr>
      </w:pPr>
      <w:r>
        <w:rPr>
          <w:rFonts w:hint="eastAsia" w:ascii="宋体" w:hAnsi="宋体" w:cs="宋体"/>
          <w:kern w:val="0"/>
          <w:sz w:val="24"/>
          <w:szCs w:val="24"/>
        </w:rPr>
        <w:t>致：</w:t>
      </w:r>
      <w:r>
        <w:rPr>
          <w:rFonts w:hint="eastAsia" w:ascii="宋体" w:hAnsi="宋体" w:cs="宋体"/>
          <w:spacing w:val="20"/>
          <w:sz w:val="24"/>
          <w:szCs w:val="24"/>
        </w:rPr>
        <w:t>公司</w:t>
      </w:r>
    </w:p>
    <w:p>
      <w:pPr>
        <w:pStyle w:val="19"/>
        <w:ind w:firstLine="420" w:firstLineChars="150"/>
        <w:rPr>
          <w:rFonts w:ascii="宋体" w:hAnsi="宋体" w:cs="宋体"/>
        </w:rPr>
      </w:pPr>
      <w:r>
        <w:rPr>
          <w:rFonts w:hint="eastAsia" w:ascii="宋体" w:hAnsi="宋体" w:cs="宋体"/>
        </w:rPr>
        <w:t>现经本单位（分包人）认真研究、商量达成共识后慎重向贵单位承诺以下事宜：</w:t>
      </w:r>
    </w:p>
    <w:p>
      <w:pPr>
        <w:snapToGrid w:val="0"/>
        <w:spacing w:line="360" w:lineRule="auto"/>
        <w:ind w:firstLine="560" w:firstLineChars="200"/>
        <w:jc w:val="left"/>
        <w:rPr>
          <w:rFonts w:ascii="宋体" w:hAnsi="宋体" w:cs="宋体"/>
          <w:spacing w:val="20"/>
          <w:sz w:val="24"/>
          <w:szCs w:val="24"/>
        </w:rPr>
      </w:pPr>
      <w:r>
        <w:rPr>
          <w:rFonts w:hint="eastAsia" w:ascii="宋体" w:hAnsi="宋体" w:cs="宋体"/>
          <w:spacing w:val="20"/>
          <w:sz w:val="24"/>
          <w:szCs w:val="24"/>
        </w:rPr>
        <w:t>1、我公司已认真阅读招标文件和招标文件资料中的合同文本的主要内容，承认</w:t>
      </w:r>
      <w:r>
        <w:rPr>
          <w:rFonts w:hint="eastAsia" w:ascii="宋体" w:hAnsi="宋体" w:cs="宋体"/>
          <w:spacing w:val="20"/>
          <w:sz w:val="24"/>
          <w:szCs w:val="24"/>
          <w:u w:val="single"/>
        </w:rPr>
        <w:t xml:space="preserve">              公司</w:t>
      </w:r>
      <w:r>
        <w:rPr>
          <w:rFonts w:hint="eastAsia" w:ascii="宋体" w:hAnsi="宋体" w:cs="宋体"/>
          <w:spacing w:val="20"/>
          <w:sz w:val="24"/>
          <w:szCs w:val="24"/>
        </w:rPr>
        <w:t>招标文件全部内容，并没有异议，任何异议均由施工单位承担责任。</w:t>
      </w:r>
    </w:p>
    <w:p>
      <w:pPr>
        <w:snapToGrid w:val="0"/>
        <w:spacing w:line="360" w:lineRule="auto"/>
        <w:ind w:firstLine="560" w:firstLineChars="200"/>
        <w:rPr>
          <w:rFonts w:ascii="宋体" w:hAnsi="宋体" w:cs="宋体"/>
          <w:spacing w:val="20"/>
          <w:sz w:val="24"/>
          <w:szCs w:val="24"/>
        </w:rPr>
      </w:pPr>
      <w:r>
        <w:rPr>
          <w:rFonts w:hint="eastAsia" w:ascii="宋体" w:hAnsi="宋体" w:cs="宋体"/>
          <w:spacing w:val="20"/>
          <w:sz w:val="24"/>
          <w:szCs w:val="24"/>
        </w:rPr>
        <w:t>2、资质取费  保证在</w:t>
      </w:r>
      <w:r>
        <w:rPr>
          <w:rFonts w:hint="eastAsia" w:ascii="宋体" w:hAnsi="宋体" w:cs="宋体"/>
          <w:spacing w:val="20"/>
          <w:sz w:val="24"/>
          <w:szCs w:val="24"/>
          <w:u w:val="single"/>
        </w:rPr>
        <w:t xml:space="preserve">             公司</w:t>
      </w:r>
      <w:r>
        <w:rPr>
          <w:rFonts w:hint="eastAsia" w:ascii="宋体" w:hAnsi="宋体" w:cs="宋体"/>
          <w:spacing w:val="20"/>
          <w:sz w:val="24"/>
          <w:szCs w:val="24"/>
        </w:rPr>
        <w:t>项目进场施工时的单位具备建筑工程总承包</w:t>
      </w:r>
      <w:r>
        <w:rPr>
          <w:rFonts w:hint="eastAsia" w:ascii="宋体" w:hAnsi="宋体" w:cs="宋体"/>
          <w:spacing w:val="20"/>
          <w:sz w:val="24"/>
          <w:szCs w:val="24"/>
          <w:u w:val="single"/>
        </w:rPr>
        <w:t xml:space="preserve">      </w:t>
      </w:r>
      <w:r>
        <w:rPr>
          <w:rFonts w:hint="eastAsia" w:ascii="宋体" w:hAnsi="宋体" w:cs="宋体"/>
          <w:spacing w:val="20"/>
          <w:sz w:val="24"/>
          <w:szCs w:val="24"/>
        </w:rPr>
        <w:t>级及以上资质。</w:t>
      </w:r>
    </w:p>
    <w:p>
      <w:pPr>
        <w:snapToGrid w:val="0"/>
        <w:spacing w:line="360" w:lineRule="auto"/>
        <w:ind w:firstLine="537" w:firstLineChars="192"/>
        <w:rPr>
          <w:rFonts w:ascii="宋体" w:hAnsi="宋体" w:cs="宋体"/>
          <w:spacing w:val="20"/>
          <w:sz w:val="24"/>
          <w:szCs w:val="24"/>
        </w:rPr>
      </w:pPr>
      <w:r>
        <w:rPr>
          <w:rFonts w:hint="eastAsia" w:ascii="宋体" w:hAnsi="宋体" w:cs="宋体"/>
          <w:spacing w:val="20"/>
          <w:sz w:val="24"/>
          <w:szCs w:val="24"/>
        </w:rPr>
        <w:t>3、质量承诺  保证严格按设计施工图；保证工程质量必须达到设计要求和建筑行业规范要求及国家现行执行的相关质量验收标准。如质量达不到设计要求和相关质量验收标准，造成一切损失均由我方自行承担，并承诺工程保修期2年，以及依照相关法规定对本工程建筑安装质量承担经济赔偿和执行终身负责制。</w:t>
      </w:r>
    </w:p>
    <w:p>
      <w:pPr>
        <w:snapToGrid w:val="0"/>
        <w:spacing w:line="360" w:lineRule="auto"/>
        <w:ind w:firstLine="537" w:firstLineChars="192"/>
        <w:rPr>
          <w:rFonts w:ascii="宋体" w:hAnsi="宋体" w:cs="宋体"/>
          <w:spacing w:val="20"/>
          <w:sz w:val="24"/>
          <w:szCs w:val="24"/>
        </w:rPr>
      </w:pPr>
      <w:r>
        <w:rPr>
          <w:rFonts w:hint="eastAsia" w:ascii="宋体" w:hAnsi="宋体" w:cs="宋体"/>
          <w:spacing w:val="20"/>
          <w:sz w:val="24"/>
          <w:szCs w:val="24"/>
        </w:rPr>
        <w:t>4、工程进度  保证按建设单位和业主要求：建设工期应在连续</w:t>
      </w:r>
      <w:r>
        <w:rPr>
          <w:rFonts w:hint="eastAsia" w:ascii="宋体" w:hAnsi="宋体" w:cs="宋体"/>
          <w:spacing w:val="20"/>
          <w:sz w:val="24"/>
          <w:szCs w:val="24"/>
          <w:u w:val="single"/>
        </w:rPr>
        <w:t xml:space="preserve">    </w:t>
      </w:r>
      <w:r>
        <w:rPr>
          <w:rFonts w:hint="eastAsia" w:ascii="宋体" w:hAnsi="宋体" w:cs="宋体"/>
          <w:spacing w:val="20"/>
          <w:sz w:val="24"/>
          <w:szCs w:val="24"/>
        </w:rPr>
        <w:t>天的时间内竣工完成；如果工程超期一天罚款人民币2000.00元/每天，以此类推，累计计算。</w:t>
      </w:r>
    </w:p>
    <w:p>
      <w:pPr>
        <w:spacing w:before="20" w:after="20" w:line="360" w:lineRule="auto"/>
        <w:ind w:firstLine="560" w:firstLineChars="200"/>
        <w:rPr>
          <w:rFonts w:ascii="宋体" w:hAnsi="宋体" w:cs="宋体"/>
          <w:spacing w:val="20"/>
          <w:sz w:val="24"/>
          <w:szCs w:val="24"/>
        </w:rPr>
      </w:pPr>
      <w:r>
        <w:rPr>
          <w:rFonts w:hint="eastAsia" w:ascii="宋体" w:hAnsi="宋体" w:cs="宋体"/>
          <w:spacing w:val="20"/>
          <w:sz w:val="24"/>
          <w:szCs w:val="24"/>
        </w:rPr>
        <w:t>5、安全管理  ①保证在现场施工过程中严格要求安全管理，严格执行《建设工程施工现场管理规定》和建筑施工高处安装作业安全技术规范，以及施工现场临时用电、机械使用、脚手架、物料提升等安全技术规范。按《建筑施工安全标准》实现施工现场安全达标，做到安全、文明施工。杜绝一切施工过程中的安全事故，如发生安全事故由我方负责承担事故责任和一切费用。②我承诺此次该施工区域内有通信线缆,在施工过程中要严格注意!在施工过程中不得有任何损坏现象、事故；如发生损坏现象、事故,我方必须负责承担损坏现象、事故责任和一切费用。</w:t>
      </w:r>
    </w:p>
    <w:p>
      <w:pPr>
        <w:snapToGrid w:val="0"/>
        <w:spacing w:line="360" w:lineRule="auto"/>
        <w:ind w:firstLine="537" w:firstLineChars="192"/>
        <w:rPr>
          <w:rFonts w:ascii="宋体" w:hAnsi="宋体" w:cs="宋体"/>
          <w:spacing w:val="20"/>
          <w:sz w:val="24"/>
          <w:szCs w:val="24"/>
        </w:rPr>
      </w:pPr>
      <w:r>
        <w:rPr>
          <w:rFonts w:hint="eastAsia" w:ascii="宋体" w:hAnsi="宋体" w:cs="宋体"/>
          <w:spacing w:val="20"/>
          <w:sz w:val="24"/>
          <w:szCs w:val="24"/>
        </w:rPr>
        <w:t>6、工程结算  本项目采取中标合同价（固定总价）；我方承诺中途不得以任何理由（包括中途任何材料及人工等费的增减调价因素）增加或减少中标合同价，并严格遵守执行。</w:t>
      </w:r>
    </w:p>
    <w:p>
      <w:pPr>
        <w:snapToGrid w:val="0"/>
        <w:spacing w:line="360" w:lineRule="auto"/>
        <w:ind w:firstLine="420" w:firstLineChars="150"/>
        <w:rPr>
          <w:rFonts w:ascii="宋体" w:hAnsi="宋体" w:cs="宋体"/>
          <w:spacing w:val="20"/>
          <w:sz w:val="24"/>
          <w:szCs w:val="24"/>
        </w:rPr>
      </w:pPr>
      <w:r>
        <w:rPr>
          <w:rFonts w:hint="eastAsia" w:ascii="宋体" w:hAnsi="宋体" w:cs="宋体"/>
          <w:spacing w:val="20"/>
          <w:sz w:val="24"/>
          <w:szCs w:val="24"/>
        </w:rPr>
        <w:t>7、投标保证金 本单位自愿在本项目开标前向</w:t>
      </w:r>
      <w:r>
        <w:rPr>
          <w:rFonts w:hint="eastAsia" w:ascii="宋体" w:hAnsi="宋体" w:cs="宋体"/>
          <w:spacing w:val="20"/>
          <w:sz w:val="24"/>
          <w:szCs w:val="24"/>
          <w:u w:val="single"/>
        </w:rPr>
        <w:t xml:space="preserve">     公司</w:t>
      </w:r>
      <w:r>
        <w:rPr>
          <w:rFonts w:hint="eastAsia" w:ascii="宋体" w:hAnsi="宋体" w:cs="宋体"/>
          <w:spacing w:val="20"/>
          <w:sz w:val="24"/>
          <w:szCs w:val="24"/>
        </w:rPr>
        <w:t>缴纳投标保证金20000.00元，中标后若本单位不履行中标义务，不按时签订中标合同（中标合同签订为：中标单位在接到中标通知书的次日起，2日内），或本单位放弃执行，20000.00元保证金作为对建设单位的赔偿；若我方中标后执行合同，投标保证金即转为部分工程履约保证金。此款工程竣工预验收合格后7日内建设单位无息退还。</w:t>
      </w:r>
    </w:p>
    <w:p>
      <w:pPr>
        <w:snapToGrid w:val="0"/>
        <w:spacing w:line="360" w:lineRule="auto"/>
        <w:ind w:firstLine="537" w:firstLineChars="192"/>
        <w:rPr>
          <w:rFonts w:ascii="宋体" w:hAnsi="宋体" w:cs="宋体"/>
          <w:spacing w:val="20"/>
          <w:sz w:val="24"/>
          <w:szCs w:val="24"/>
        </w:rPr>
      </w:pPr>
      <w:r>
        <w:rPr>
          <w:rFonts w:hint="eastAsia" w:ascii="宋体" w:hAnsi="宋体" w:cs="宋体"/>
          <w:spacing w:val="20"/>
          <w:sz w:val="24"/>
          <w:szCs w:val="24"/>
        </w:rPr>
        <w:t>8、质量保证金 工程款总额的5%作质量保修金，待质保期满1年后的15个工作日内由建设单位无息退还。</w:t>
      </w:r>
    </w:p>
    <w:p>
      <w:pPr>
        <w:snapToGrid w:val="0"/>
        <w:spacing w:line="360" w:lineRule="auto"/>
        <w:ind w:firstLine="280" w:firstLineChars="100"/>
        <w:rPr>
          <w:rFonts w:ascii="宋体" w:hAnsi="宋体" w:cs="宋体"/>
          <w:spacing w:val="20"/>
          <w:sz w:val="24"/>
          <w:szCs w:val="24"/>
        </w:rPr>
      </w:pPr>
      <w:r>
        <w:rPr>
          <w:rFonts w:hint="eastAsia" w:ascii="宋体" w:hAnsi="宋体" w:cs="宋体"/>
          <w:spacing w:val="20"/>
          <w:sz w:val="24"/>
          <w:szCs w:val="24"/>
        </w:rPr>
        <w:t xml:space="preserve"> 9、其它 在整个建设过程中，由于非不可抗拒原因，不得中途停工以及有意延长工期。否则，本单位所有的投入均作为对建设单位损失的赔偿，并保证在15天之内退出现场，本单位决无异议。</w:t>
      </w:r>
    </w:p>
    <w:p>
      <w:pPr>
        <w:snapToGrid w:val="0"/>
        <w:spacing w:line="360" w:lineRule="auto"/>
        <w:rPr>
          <w:rFonts w:ascii="宋体" w:hAnsi="宋体" w:cs="宋体"/>
          <w:spacing w:val="20"/>
          <w:sz w:val="24"/>
          <w:szCs w:val="24"/>
        </w:rPr>
      </w:pPr>
    </w:p>
    <w:p>
      <w:pPr>
        <w:snapToGrid w:val="0"/>
        <w:spacing w:line="360" w:lineRule="auto"/>
        <w:jc w:val="center"/>
        <w:rPr>
          <w:rFonts w:ascii="宋体" w:hAnsi="宋体" w:cs="宋体"/>
          <w:spacing w:val="20"/>
          <w:sz w:val="24"/>
          <w:szCs w:val="24"/>
        </w:rPr>
      </w:pPr>
    </w:p>
    <w:p>
      <w:pPr>
        <w:snapToGrid w:val="0"/>
        <w:spacing w:line="360" w:lineRule="auto"/>
        <w:jc w:val="center"/>
        <w:rPr>
          <w:rFonts w:ascii="宋体" w:hAnsi="宋体" w:cs="宋体"/>
          <w:spacing w:val="20"/>
          <w:sz w:val="24"/>
          <w:szCs w:val="24"/>
        </w:rPr>
      </w:pPr>
    </w:p>
    <w:p>
      <w:pPr>
        <w:snapToGrid w:val="0"/>
        <w:spacing w:line="360" w:lineRule="auto"/>
        <w:jc w:val="center"/>
        <w:rPr>
          <w:rFonts w:ascii="宋体" w:hAnsi="宋体" w:cs="宋体"/>
          <w:spacing w:val="20"/>
          <w:sz w:val="24"/>
          <w:szCs w:val="24"/>
        </w:rPr>
      </w:pPr>
    </w:p>
    <w:p>
      <w:pPr>
        <w:snapToGrid w:val="0"/>
        <w:spacing w:line="360" w:lineRule="auto"/>
        <w:jc w:val="center"/>
        <w:rPr>
          <w:rFonts w:ascii="宋体" w:hAnsi="宋体" w:cs="宋体"/>
          <w:spacing w:val="20"/>
          <w:sz w:val="24"/>
          <w:szCs w:val="24"/>
        </w:rPr>
      </w:pPr>
    </w:p>
    <w:p>
      <w:pPr>
        <w:snapToGrid w:val="0"/>
        <w:spacing w:line="360" w:lineRule="auto"/>
        <w:jc w:val="center"/>
        <w:rPr>
          <w:rFonts w:ascii="宋体" w:hAnsi="宋体" w:cs="宋体"/>
          <w:spacing w:val="20"/>
          <w:sz w:val="24"/>
          <w:szCs w:val="24"/>
        </w:rPr>
      </w:pPr>
    </w:p>
    <w:p>
      <w:pPr>
        <w:snapToGrid w:val="0"/>
        <w:spacing w:line="360" w:lineRule="auto"/>
        <w:jc w:val="center"/>
        <w:rPr>
          <w:rFonts w:ascii="宋体" w:hAnsi="宋体" w:cs="宋体"/>
          <w:spacing w:val="20"/>
          <w:sz w:val="24"/>
          <w:szCs w:val="24"/>
        </w:rPr>
      </w:pPr>
      <w:r>
        <w:rPr>
          <w:rFonts w:hint="eastAsia" w:ascii="宋体" w:hAnsi="宋体" w:cs="宋体"/>
          <w:spacing w:val="20"/>
          <w:sz w:val="24"/>
          <w:szCs w:val="24"/>
        </w:rPr>
        <w:t xml:space="preserve">                 承诺人：</w:t>
      </w:r>
    </w:p>
    <w:p>
      <w:pPr>
        <w:autoSpaceDE w:val="0"/>
        <w:autoSpaceDN w:val="0"/>
        <w:spacing w:line="360" w:lineRule="auto"/>
        <w:ind w:firstLine="560" w:firstLineChars="200"/>
        <w:jc w:val="center"/>
        <w:rPr>
          <w:rFonts w:ascii="宋体" w:hAnsi="宋体" w:cs="宋体"/>
          <w:spacing w:val="20"/>
          <w:sz w:val="24"/>
          <w:szCs w:val="24"/>
        </w:rPr>
      </w:pPr>
      <w:r>
        <w:rPr>
          <w:rFonts w:hint="eastAsia" w:ascii="宋体" w:hAnsi="宋体" w:cs="宋体"/>
          <w:spacing w:val="20"/>
          <w:sz w:val="24"/>
          <w:szCs w:val="24"/>
        </w:rPr>
        <w:t xml:space="preserve">                年  月  日 </w:t>
      </w:r>
    </w:p>
    <w:p>
      <w:pPr>
        <w:autoSpaceDE w:val="0"/>
        <w:autoSpaceDN w:val="0"/>
        <w:spacing w:line="360" w:lineRule="auto"/>
        <w:rPr>
          <w:rFonts w:ascii="宋体" w:hAnsi="宋体" w:cs="宋体"/>
          <w:spacing w:val="20"/>
          <w:sz w:val="28"/>
          <w:szCs w:val="28"/>
        </w:rPr>
      </w:pPr>
    </w:p>
    <w:p>
      <w:pPr>
        <w:autoSpaceDE w:val="0"/>
        <w:autoSpaceDN w:val="0"/>
        <w:spacing w:line="360" w:lineRule="auto"/>
        <w:rPr>
          <w:rFonts w:ascii="宋体" w:hAnsi="宋体" w:cs="宋体"/>
          <w:spacing w:val="20"/>
          <w:sz w:val="28"/>
          <w:szCs w:val="28"/>
        </w:rPr>
      </w:pPr>
    </w:p>
    <w:p>
      <w:pPr>
        <w:autoSpaceDE w:val="0"/>
        <w:autoSpaceDN w:val="0"/>
        <w:spacing w:line="360" w:lineRule="auto"/>
        <w:rPr>
          <w:rFonts w:ascii="宋体" w:hAnsi="宋体" w:cs="宋体"/>
          <w:spacing w:val="20"/>
          <w:sz w:val="28"/>
          <w:szCs w:val="28"/>
        </w:rPr>
      </w:pPr>
    </w:p>
    <w:p>
      <w:pPr>
        <w:autoSpaceDE w:val="0"/>
        <w:autoSpaceDN w:val="0"/>
        <w:spacing w:line="360" w:lineRule="auto"/>
        <w:rPr>
          <w:rFonts w:ascii="宋体" w:hAnsi="宋体" w:cs="宋体"/>
          <w:spacing w:val="20"/>
          <w:sz w:val="28"/>
          <w:szCs w:val="28"/>
        </w:rPr>
      </w:pPr>
    </w:p>
    <w:p>
      <w:pPr>
        <w:autoSpaceDE w:val="0"/>
        <w:autoSpaceDN w:val="0"/>
        <w:spacing w:line="360" w:lineRule="auto"/>
        <w:rPr>
          <w:rFonts w:ascii="宋体" w:hAnsi="宋体" w:cs="宋体"/>
          <w:spacing w:val="20"/>
          <w:sz w:val="28"/>
          <w:szCs w:val="28"/>
        </w:rPr>
      </w:pPr>
    </w:p>
    <w:p>
      <w:pPr>
        <w:autoSpaceDE w:val="0"/>
        <w:autoSpaceDN w:val="0"/>
        <w:spacing w:line="360" w:lineRule="auto"/>
        <w:rPr>
          <w:rFonts w:ascii="宋体" w:hAnsi="宋体" w:cs="宋体"/>
          <w:spacing w:val="20"/>
          <w:sz w:val="28"/>
          <w:szCs w:val="28"/>
        </w:rPr>
      </w:pPr>
    </w:p>
    <w:p>
      <w:pPr>
        <w:autoSpaceDE w:val="0"/>
        <w:autoSpaceDN w:val="0"/>
        <w:spacing w:line="360" w:lineRule="auto"/>
        <w:rPr>
          <w:rFonts w:ascii="宋体" w:hAnsi="宋体" w:cs="宋体"/>
          <w:spacing w:val="20"/>
          <w:sz w:val="28"/>
          <w:szCs w:val="28"/>
        </w:rPr>
      </w:pPr>
    </w:p>
    <w:p>
      <w:pPr>
        <w:autoSpaceDE w:val="0"/>
        <w:autoSpaceDN w:val="0"/>
        <w:spacing w:line="360" w:lineRule="auto"/>
        <w:rPr>
          <w:rFonts w:ascii="宋体" w:hAnsi="宋体" w:cs="宋体"/>
          <w:spacing w:val="20"/>
          <w:sz w:val="28"/>
          <w:szCs w:val="28"/>
        </w:rPr>
      </w:pPr>
    </w:p>
    <w:p>
      <w:pPr>
        <w:autoSpaceDE w:val="0"/>
        <w:autoSpaceDN w:val="0"/>
        <w:spacing w:line="360" w:lineRule="auto"/>
        <w:rPr>
          <w:rFonts w:ascii="宋体" w:hAnsi="宋体" w:cs="宋体"/>
          <w:spacing w:val="20"/>
          <w:sz w:val="28"/>
          <w:szCs w:val="28"/>
        </w:rPr>
      </w:pPr>
    </w:p>
    <w:p>
      <w:pPr>
        <w:autoSpaceDE w:val="0"/>
        <w:autoSpaceDN w:val="0"/>
        <w:spacing w:line="360" w:lineRule="auto"/>
        <w:rPr>
          <w:rFonts w:ascii="宋体" w:hAnsi="宋体" w:cs="宋体"/>
          <w:spacing w:val="20"/>
          <w:sz w:val="28"/>
          <w:szCs w:val="28"/>
        </w:rPr>
      </w:pPr>
    </w:p>
    <w:p>
      <w:pPr>
        <w:autoSpaceDE w:val="0"/>
        <w:autoSpaceDN w:val="0"/>
        <w:spacing w:line="360" w:lineRule="auto"/>
        <w:rPr>
          <w:rFonts w:ascii="宋体" w:hAnsi="宋体" w:cs="宋体"/>
          <w:spacing w:val="20"/>
          <w:sz w:val="28"/>
          <w:szCs w:val="28"/>
        </w:rPr>
      </w:pPr>
    </w:p>
    <w:p>
      <w:pPr>
        <w:autoSpaceDE w:val="0"/>
        <w:autoSpaceDN w:val="0"/>
        <w:spacing w:line="360" w:lineRule="auto"/>
        <w:rPr>
          <w:kern w:val="0"/>
          <w:sz w:val="32"/>
          <w:szCs w:val="32"/>
        </w:rPr>
        <w:sectPr>
          <w:headerReference r:id="rId3" w:type="default"/>
          <w:footerReference r:id="rId4" w:type="default"/>
          <w:pgSz w:w="11907" w:h="16840"/>
          <w:pgMar w:top="1134" w:right="1134" w:bottom="1134" w:left="1134" w:header="720" w:footer="720" w:gutter="0"/>
          <w:cols w:space="720" w:num="1"/>
        </w:sectPr>
      </w:pPr>
    </w:p>
    <w:tbl>
      <w:tblPr>
        <w:tblStyle w:val="8"/>
        <w:tblW w:w="14240" w:type="dxa"/>
        <w:tblInd w:w="93" w:type="dxa"/>
        <w:tblLayout w:type="fixed"/>
        <w:tblCellMar>
          <w:top w:w="0" w:type="dxa"/>
          <w:left w:w="108" w:type="dxa"/>
          <w:bottom w:w="0" w:type="dxa"/>
          <w:right w:w="108" w:type="dxa"/>
        </w:tblCellMar>
      </w:tblPr>
      <w:tblGrid>
        <w:gridCol w:w="580"/>
        <w:gridCol w:w="940"/>
        <w:gridCol w:w="880"/>
        <w:gridCol w:w="860"/>
        <w:gridCol w:w="900"/>
        <w:gridCol w:w="840"/>
        <w:gridCol w:w="900"/>
        <w:gridCol w:w="900"/>
        <w:gridCol w:w="1220"/>
        <w:gridCol w:w="1180"/>
        <w:gridCol w:w="1220"/>
        <w:gridCol w:w="900"/>
        <w:gridCol w:w="900"/>
        <w:gridCol w:w="900"/>
        <w:gridCol w:w="1120"/>
      </w:tblGrid>
      <w:tr>
        <w:tblPrEx>
          <w:tblCellMar>
            <w:top w:w="0" w:type="dxa"/>
            <w:left w:w="108" w:type="dxa"/>
            <w:bottom w:w="0" w:type="dxa"/>
            <w:right w:w="108" w:type="dxa"/>
          </w:tblCellMar>
        </w:tblPrEx>
        <w:trPr>
          <w:trHeight w:val="600" w:hRule="atLeast"/>
        </w:trPr>
        <w:tc>
          <w:tcPr>
            <w:tcW w:w="14240" w:type="dxa"/>
            <w:gridSpan w:val="15"/>
            <w:tcBorders>
              <w:top w:val="nil"/>
              <w:left w:val="nil"/>
              <w:bottom w:val="nil"/>
              <w:right w:val="nil"/>
            </w:tcBorders>
            <w:shd w:val="clear" w:color="FFFFFF" w:fill="FFFFFF"/>
            <w:vAlign w:val="center"/>
          </w:tcPr>
          <w:p>
            <w:pPr>
              <w:autoSpaceDE w:val="0"/>
              <w:autoSpaceDN w:val="0"/>
              <w:spacing w:line="360" w:lineRule="auto"/>
              <w:rPr>
                <w:kern w:val="0"/>
                <w:sz w:val="32"/>
                <w:szCs w:val="32"/>
              </w:rPr>
            </w:pPr>
            <w:r>
              <w:rPr>
                <w:rFonts w:hint="eastAsia"/>
                <w:kern w:val="0"/>
                <w:sz w:val="32"/>
                <w:szCs w:val="32"/>
              </w:rPr>
              <w:t>附件</w:t>
            </w:r>
          </w:p>
          <w:p>
            <w:pPr>
              <w:widowControl/>
              <w:jc w:val="center"/>
              <w:rPr>
                <w:rFonts w:ascii="宋体" w:hAnsi="宋体" w:cs="宋体"/>
                <w:b/>
                <w:bCs/>
                <w:kern w:val="0"/>
                <w:sz w:val="40"/>
                <w:szCs w:val="40"/>
              </w:rPr>
            </w:pPr>
            <w:r>
              <w:rPr>
                <w:rFonts w:hint="eastAsia" w:ascii="宋体" w:hAnsi="宋体" w:cs="宋体"/>
                <w:b/>
                <w:bCs/>
                <w:kern w:val="0"/>
                <w:sz w:val="40"/>
                <w:szCs w:val="40"/>
              </w:rPr>
              <w:t>分部分项工程项目清单计价表</w:t>
            </w:r>
          </w:p>
        </w:tc>
      </w:tr>
      <w:tr>
        <w:tblPrEx>
          <w:tblCellMar>
            <w:top w:w="0" w:type="dxa"/>
            <w:left w:w="108" w:type="dxa"/>
            <w:bottom w:w="0" w:type="dxa"/>
            <w:right w:w="108" w:type="dxa"/>
          </w:tblCellMar>
        </w:tblPrEx>
        <w:trPr>
          <w:trHeight w:val="525" w:hRule="atLeast"/>
        </w:trPr>
        <w:tc>
          <w:tcPr>
            <w:tcW w:w="14240" w:type="dxa"/>
            <w:gridSpan w:val="15"/>
            <w:tcBorders>
              <w:top w:val="nil"/>
              <w:left w:val="nil"/>
              <w:bottom w:val="nil"/>
              <w:right w:val="nil"/>
            </w:tcBorders>
            <w:shd w:val="clear" w:color="FFFFFF" w:fill="FFFFFF"/>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工程名称： </w:t>
            </w:r>
          </w:p>
        </w:tc>
      </w:tr>
      <w:tr>
        <w:tblPrEx>
          <w:tblCellMar>
            <w:top w:w="0" w:type="dxa"/>
            <w:left w:w="108" w:type="dxa"/>
            <w:bottom w:w="0" w:type="dxa"/>
            <w:right w:w="108" w:type="dxa"/>
          </w:tblCellMar>
        </w:tblPrEx>
        <w:trPr>
          <w:trHeight w:val="300" w:hRule="atLeast"/>
        </w:trPr>
        <w:tc>
          <w:tcPr>
            <w:tcW w:w="580" w:type="dxa"/>
            <w:vMerge w:val="restart"/>
            <w:tcBorders>
              <w:top w:val="single" w:color="000000" w:sz="8" w:space="0"/>
              <w:left w:val="single" w:color="000000" w:sz="8" w:space="0"/>
              <w:bottom w:val="single" w:color="000000" w:sz="4" w:space="0"/>
              <w:right w:val="single" w:color="000000" w:sz="4" w:space="0"/>
            </w:tcBorders>
            <w:shd w:val="clear" w:color="FFFFFF" w:fill="FFFFFF"/>
            <w:vAlign w:val="center"/>
          </w:tcPr>
          <w:p>
            <w:pPr>
              <w:widowControl/>
              <w:jc w:val="center"/>
              <w:rPr>
                <w:rFonts w:ascii="宋体" w:hAnsi="宋体" w:cs="宋体"/>
                <w:kern w:val="0"/>
                <w:sz w:val="18"/>
                <w:szCs w:val="18"/>
              </w:rPr>
            </w:pPr>
            <w:r>
              <w:rPr>
                <w:rFonts w:hint="eastAsia" w:ascii="宋体" w:hAnsi="宋体" w:cs="宋体"/>
                <w:kern w:val="0"/>
                <w:sz w:val="18"/>
                <w:szCs w:val="18"/>
              </w:rPr>
              <w:t>序号</w:t>
            </w:r>
          </w:p>
        </w:tc>
        <w:tc>
          <w:tcPr>
            <w:tcW w:w="940" w:type="dxa"/>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pPr>
              <w:widowControl/>
              <w:jc w:val="center"/>
              <w:rPr>
                <w:rFonts w:ascii="宋体" w:hAnsi="宋体" w:cs="宋体"/>
                <w:kern w:val="0"/>
                <w:sz w:val="18"/>
                <w:szCs w:val="18"/>
              </w:rPr>
            </w:pPr>
            <w:r>
              <w:rPr>
                <w:rFonts w:hint="eastAsia" w:ascii="宋体" w:hAnsi="宋体" w:cs="宋体"/>
                <w:kern w:val="0"/>
                <w:sz w:val="18"/>
                <w:szCs w:val="18"/>
              </w:rPr>
              <w:t>项目编码</w:t>
            </w:r>
          </w:p>
        </w:tc>
        <w:tc>
          <w:tcPr>
            <w:tcW w:w="880" w:type="dxa"/>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pPr>
              <w:widowControl/>
              <w:jc w:val="center"/>
              <w:rPr>
                <w:rFonts w:ascii="宋体" w:hAnsi="宋体" w:cs="宋体"/>
                <w:kern w:val="0"/>
                <w:sz w:val="18"/>
                <w:szCs w:val="18"/>
              </w:rPr>
            </w:pPr>
            <w:r>
              <w:rPr>
                <w:rFonts w:hint="eastAsia" w:ascii="宋体" w:hAnsi="宋体" w:cs="宋体"/>
                <w:kern w:val="0"/>
                <w:sz w:val="18"/>
                <w:szCs w:val="18"/>
              </w:rPr>
              <w:t>项目名称</w:t>
            </w:r>
          </w:p>
        </w:tc>
        <w:tc>
          <w:tcPr>
            <w:tcW w:w="860" w:type="dxa"/>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pPr>
              <w:widowControl/>
              <w:jc w:val="center"/>
              <w:rPr>
                <w:rFonts w:ascii="宋体" w:hAnsi="宋体" w:cs="宋体"/>
                <w:kern w:val="0"/>
                <w:sz w:val="18"/>
                <w:szCs w:val="18"/>
              </w:rPr>
            </w:pPr>
            <w:r>
              <w:rPr>
                <w:rFonts w:hint="eastAsia" w:ascii="宋体" w:hAnsi="宋体" w:cs="宋体"/>
                <w:kern w:val="0"/>
                <w:sz w:val="18"/>
                <w:szCs w:val="18"/>
              </w:rPr>
              <w:t>项目特征</w:t>
            </w:r>
          </w:p>
        </w:tc>
        <w:tc>
          <w:tcPr>
            <w:tcW w:w="900" w:type="dxa"/>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pPr>
              <w:widowControl/>
              <w:jc w:val="center"/>
              <w:rPr>
                <w:rFonts w:ascii="宋体" w:hAnsi="宋体" w:cs="宋体"/>
                <w:kern w:val="0"/>
                <w:sz w:val="18"/>
                <w:szCs w:val="18"/>
              </w:rPr>
            </w:pPr>
            <w:r>
              <w:rPr>
                <w:rFonts w:hint="eastAsia" w:ascii="宋体" w:hAnsi="宋体" w:cs="宋体"/>
                <w:kern w:val="0"/>
                <w:sz w:val="18"/>
                <w:szCs w:val="18"/>
              </w:rPr>
              <w:t>计量单位</w:t>
            </w:r>
          </w:p>
        </w:tc>
        <w:tc>
          <w:tcPr>
            <w:tcW w:w="840" w:type="dxa"/>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pPr>
              <w:widowControl/>
              <w:jc w:val="center"/>
              <w:rPr>
                <w:rFonts w:ascii="宋体" w:hAnsi="宋体" w:cs="宋体"/>
                <w:kern w:val="0"/>
                <w:sz w:val="18"/>
                <w:szCs w:val="18"/>
              </w:rPr>
            </w:pPr>
            <w:r>
              <w:rPr>
                <w:rFonts w:hint="eastAsia" w:ascii="宋体" w:hAnsi="宋体" w:cs="宋体"/>
                <w:kern w:val="0"/>
                <w:sz w:val="18"/>
                <w:szCs w:val="18"/>
              </w:rPr>
              <w:t>工程量</w:t>
            </w:r>
          </w:p>
        </w:tc>
        <w:tc>
          <w:tcPr>
            <w:tcW w:w="9240" w:type="dxa"/>
            <w:gridSpan w:val="9"/>
            <w:tcBorders>
              <w:top w:val="single" w:color="000000" w:sz="8" w:space="0"/>
              <w:left w:val="nil"/>
              <w:bottom w:val="single" w:color="000000" w:sz="4" w:space="0"/>
              <w:right w:val="single" w:color="000000" w:sz="8" w:space="0"/>
            </w:tcBorders>
            <w:shd w:val="clear" w:color="FFFFFF" w:fill="FFFFFF"/>
            <w:vAlign w:val="center"/>
          </w:tcPr>
          <w:p>
            <w:pPr>
              <w:widowControl/>
              <w:jc w:val="center"/>
              <w:rPr>
                <w:rFonts w:ascii="宋体" w:hAnsi="宋体" w:cs="宋体"/>
                <w:kern w:val="0"/>
                <w:sz w:val="18"/>
                <w:szCs w:val="18"/>
              </w:rPr>
            </w:pPr>
            <w:r>
              <w:rPr>
                <w:rFonts w:hint="eastAsia" w:ascii="宋体" w:hAnsi="宋体" w:cs="宋体"/>
                <w:kern w:val="0"/>
                <w:sz w:val="18"/>
                <w:szCs w:val="18"/>
              </w:rPr>
              <w:t>金额（元）</w:t>
            </w:r>
          </w:p>
        </w:tc>
      </w:tr>
      <w:tr>
        <w:tblPrEx>
          <w:tblCellMar>
            <w:top w:w="0" w:type="dxa"/>
            <w:left w:w="108" w:type="dxa"/>
            <w:bottom w:w="0" w:type="dxa"/>
            <w:right w:w="108" w:type="dxa"/>
          </w:tblCellMar>
        </w:tblPrEx>
        <w:trPr>
          <w:trHeight w:val="360" w:hRule="atLeast"/>
        </w:trPr>
        <w:tc>
          <w:tcPr>
            <w:tcW w:w="580" w:type="dxa"/>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p>
        </w:tc>
        <w:tc>
          <w:tcPr>
            <w:tcW w:w="940" w:type="dxa"/>
            <w:vMerge w:val="continue"/>
            <w:tcBorders>
              <w:top w:val="single" w:color="000000" w:sz="8"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p>
        </w:tc>
        <w:tc>
          <w:tcPr>
            <w:tcW w:w="880" w:type="dxa"/>
            <w:vMerge w:val="continue"/>
            <w:tcBorders>
              <w:top w:val="single" w:color="000000" w:sz="8"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p>
        </w:tc>
        <w:tc>
          <w:tcPr>
            <w:tcW w:w="860" w:type="dxa"/>
            <w:vMerge w:val="continue"/>
            <w:tcBorders>
              <w:top w:val="single" w:color="000000" w:sz="8"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p>
        </w:tc>
        <w:tc>
          <w:tcPr>
            <w:tcW w:w="900" w:type="dxa"/>
            <w:vMerge w:val="continue"/>
            <w:tcBorders>
              <w:top w:val="single" w:color="000000" w:sz="8"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p>
        </w:tc>
        <w:tc>
          <w:tcPr>
            <w:tcW w:w="840" w:type="dxa"/>
            <w:vMerge w:val="continue"/>
            <w:tcBorders>
              <w:top w:val="single" w:color="000000" w:sz="8"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p>
        </w:tc>
        <w:tc>
          <w:tcPr>
            <w:tcW w:w="900" w:type="dxa"/>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cs="宋体"/>
                <w:kern w:val="0"/>
                <w:sz w:val="18"/>
                <w:szCs w:val="18"/>
              </w:rPr>
            </w:pPr>
            <w:r>
              <w:rPr>
                <w:rFonts w:hint="eastAsia" w:ascii="宋体" w:hAnsi="宋体" w:cs="宋体"/>
                <w:kern w:val="0"/>
                <w:sz w:val="18"/>
                <w:szCs w:val="18"/>
              </w:rPr>
              <w:t>人工单价</w:t>
            </w:r>
          </w:p>
        </w:tc>
        <w:tc>
          <w:tcPr>
            <w:tcW w:w="900" w:type="dxa"/>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cs="宋体"/>
                <w:kern w:val="0"/>
                <w:sz w:val="18"/>
                <w:szCs w:val="18"/>
              </w:rPr>
            </w:pPr>
            <w:r>
              <w:rPr>
                <w:rFonts w:hint="eastAsia" w:ascii="宋体" w:hAnsi="宋体" w:cs="宋体"/>
                <w:kern w:val="0"/>
                <w:sz w:val="18"/>
                <w:szCs w:val="18"/>
              </w:rPr>
              <w:t>主材</w:t>
            </w:r>
          </w:p>
        </w:tc>
        <w:tc>
          <w:tcPr>
            <w:tcW w:w="1220" w:type="dxa"/>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cs="宋体"/>
                <w:kern w:val="0"/>
                <w:sz w:val="18"/>
                <w:szCs w:val="18"/>
              </w:rPr>
            </w:pPr>
            <w:r>
              <w:rPr>
                <w:rFonts w:hint="eastAsia" w:ascii="宋体" w:hAnsi="宋体" w:cs="宋体"/>
                <w:kern w:val="0"/>
                <w:sz w:val="18"/>
                <w:szCs w:val="18"/>
              </w:rPr>
              <w:t>周辅材单价</w:t>
            </w:r>
          </w:p>
        </w:tc>
        <w:tc>
          <w:tcPr>
            <w:tcW w:w="1180" w:type="dxa"/>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cs="宋体"/>
                <w:kern w:val="0"/>
                <w:sz w:val="18"/>
                <w:szCs w:val="18"/>
              </w:rPr>
            </w:pPr>
            <w:r>
              <w:rPr>
                <w:rFonts w:hint="eastAsia" w:ascii="宋体" w:hAnsi="宋体" w:cs="宋体"/>
                <w:kern w:val="0"/>
                <w:sz w:val="18"/>
                <w:szCs w:val="18"/>
              </w:rPr>
              <w:t>机械单价价</w:t>
            </w:r>
          </w:p>
        </w:tc>
        <w:tc>
          <w:tcPr>
            <w:tcW w:w="1220" w:type="dxa"/>
            <w:tcBorders>
              <w:top w:val="nil"/>
              <w:left w:val="nil"/>
              <w:bottom w:val="single" w:color="000000" w:sz="4" w:space="0"/>
              <w:right w:val="nil"/>
            </w:tcBorders>
            <w:shd w:val="clear" w:color="FFFFFF" w:fill="FFFFFF"/>
            <w:vAlign w:val="center"/>
          </w:tcPr>
          <w:p>
            <w:pPr>
              <w:widowControl/>
              <w:jc w:val="center"/>
              <w:rPr>
                <w:rFonts w:ascii="宋体" w:hAnsi="宋体" w:cs="宋体"/>
                <w:kern w:val="0"/>
                <w:sz w:val="18"/>
                <w:szCs w:val="18"/>
              </w:rPr>
            </w:pPr>
            <w:r>
              <w:rPr>
                <w:rFonts w:hint="eastAsia" w:ascii="宋体" w:hAnsi="宋体" w:cs="宋体"/>
                <w:kern w:val="0"/>
                <w:sz w:val="18"/>
                <w:szCs w:val="18"/>
              </w:rPr>
              <w:t>管理费及利润</w:t>
            </w:r>
          </w:p>
        </w:tc>
        <w:tc>
          <w:tcPr>
            <w:tcW w:w="900" w:type="dxa"/>
            <w:tcBorders>
              <w:top w:val="nil"/>
              <w:left w:val="single" w:color="000000" w:sz="4" w:space="0"/>
              <w:bottom w:val="single" w:color="000000" w:sz="4" w:space="0"/>
              <w:right w:val="nil"/>
            </w:tcBorders>
            <w:shd w:val="clear" w:color="FFFFFF" w:fill="FFFFFF"/>
            <w:vAlign w:val="center"/>
          </w:tcPr>
          <w:p>
            <w:pPr>
              <w:widowControl/>
              <w:jc w:val="center"/>
              <w:rPr>
                <w:rFonts w:ascii="宋体" w:hAnsi="宋体" w:cs="宋体"/>
                <w:kern w:val="0"/>
                <w:sz w:val="18"/>
                <w:szCs w:val="18"/>
              </w:rPr>
            </w:pPr>
            <w:r>
              <w:rPr>
                <w:rFonts w:hint="eastAsia" w:ascii="宋体" w:hAnsi="宋体" w:cs="宋体"/>
                <w:kern w:val="0"/>
                <w:sz w:val="18"/>
                <w:szCs w:val="18"/>
              </w:rPr>
              <w:t>税金</w:t>
            </w:r>
          </w:p>
        </w:tc>
        <w:tc>
          <w:tcPr>
            <w:tcW w:w="900" w:type="dxa"/>
            <w:tcBorders>
              <w:top w:val="nil"/>
              <w:left w:val="single" w:color="000000" w:sz="4" w:space="0"/>
              <w:bottom w:val="single" w:color="000000" w:sz="4" w:space="0"/>
              <w:right w:val="nil"/>
            </w:tcBorders>
            <w:shd w:val="clear" w:color="FFFFFF" w:fill="FFFFFF"/>
            <w:vAlign w:val="center"/>
          </w:tcPr>
          <w:p>
            <w:pPr>
              <w:widowControl/>
              <w:jc w:val="center"/>
              <w:rPr>
                <w:rFonts w:ascii="宋体" w:hAnsi="宋体" w:cs="宋体"/>
                <w:kern w:val="0"/>
                <w:sz w:val="18"/>
                <w:szCs w:val="18"/>
              </w:rPr>
            </w:pPr>
            <w:r>
              <w:rPr>
                <w:rFonts w:hint="eastAsia" w:ascii="宋体" w:hAnsi="宋体" w:cs="宋体"/>
                <w:kern w:val="0"/>
                <w:sz w:val="18"/>
                <w:szCs w:val="18"/>
              </w:rPr>
              <w:t>综合单价</w:t>
            </w:r>
          </w:p>
        </w:tc>
        <w:tc>
          <w:tcPr>
            <w:tcW w:w="900" w:type="dxa"/>
            <w:tcBorders>
              <w:top w:val="nil"/>
              <w:left w:val="single" w:color="000000" w:sz="4" w:space="0"/>
              <w:bottom w:val="single" w:color="000000" w:sz="4" w:space="0"/>
              <w:right w:val="single" w:color="FFFFFF" w:sz="4" w:space="0"/>
            </w:tcBorders>
            <w:shd w:val="clear" w:color="FFFFFF" w:fill="FFFFFF"/>
            <w:vAlign w:val="center"/>
          </w:tcPr>
          <w:p>
            <w:pPr>
              <w:widowControl/>
              <w:jc w:val="center"/>
              <w:rPr>
                <w:rFonts w:ascii="宋体" w:hAnsi="宋体" w:cs="宋体"/>
                <w:kern w:val="0"/>
                <w:sz w:val="18"/>
                <w:szCs w:val="18"/>
              </w:rPr>
            </w:pPr>
            <w:r>
              <w:rPr>
                <w:rFonts w:hint="eastAsia" w:ascii="宋体" w:hAnsi="宋体" w:cs="宋体"/>
                <w:kern w:val="0"/>
                <w:sz w:val="18"/>
                <w:szCs w:val="18"/>
              </w:rPr>
              <w:t>合计</w:t>
            </w:r>
          </w:p>
        </w:tc>
        <w:tc>
          <w:tcPr>
            <w:tcW w:w="1120" w:type="dxa"/>
            <w:tcBorders>
              <w:top w:val="nil"/>
              <w:left w:val="single" w:color="000000" w:sz="4" w:space="0"/>
              <w:bottom w:val="single" w:color="000000" w:sz="4" w:space="0"/>
              <w:right w:val="single" w:color="000000" w:sz="8" w:space="0"/>
            </w:tcBorders>
            <w:shd w:val="clear" w:color="FFFFFF" w:fill="FFFFFF"/>
            <w:vAlign w:val="center"/>
          </w:tcPr>
          <w:p>
            <w:pPr>
              <w:widowControl/>
              <w:jc w:val="center"/>
              <w:rPr>
                <w:rFonts w:ascii="宋体" w:hAnsi="宋体" w:cs="宋体"/>
                <w:kern w:val="0"/>
                <w:sz w:val="18"/>
                <w:szCs w:val="18"/>
              </w:rPr>
            </w:pPr>
            <w:r>
              <w:rPr>
                <w:rFonts w:hint="eastAsia" w:ascii="宋体" w:hAnsi="宋体" w:cs="宋体"/>
                <w:kern w:val="0"/>
                <w:sz w:val="18"/>
                <w:szCs w:val="18"/>
              </w:rPr>
              <w:t>其中:暂估价</w:t>
            </w:r>
          </w:p>
        </w:tc>
      </w:tr>
      <w:tr>
        <w:tblPrEx>
          <w:tblCellMar>
            <w:top w:w="0" w:type="dxa"/>
            <w:left w:w="108" w:type="dxa"/>
            <w:bottom w:w="0" w:type="dxa"/>
            <w:right w:w="108" w:type="dxa"/>
          </w:tblCellMar>
        </w:tblPrEx>
        <w:trPr>
          <w:trHeight w:val="360" w:hRule="atLeast"/>
        </w:trPr>
        <w:tc>
          <w:tcPr>
            <w:tcW w:w="580" w:type="dxa"/>
            <w:tcBorders>
              <w:top w:val="nil"/>
              <w:left w:val="single" w:color="000000" w:sz="8" w:space="0"/>
              <w:bottom w:val="single" w:color="000000" w:sz="4" w:space="0"/>
              <w:right w:val="single" w:color="000000" w:sz="4" w:space="0"/>
            </w:tcBorders>
            <w:shd w:val="clear" w:color="FFFFFF" w:fill="FFFFFF"/>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940" w:type="dxa"/>
            <w:tcBorders>
              <w:top w:val="single" w:color="000000" w:sz="4" w:space="0"/>
              <w:left w:val="nil"/>
              <w:bottom w:val="single" w:color="000000" w:sz="4" w:space="0"/>
              <w:right w:val="single" w:color="000000" w:sz="4" w:space="0"/>
            </w:tcBorders>
            <w:shd w:val="clear" w:color="FFFFFF" w:fill="FFFFFF"/>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880" w:type="dxa"/>
            <w:tcBorders>
              <w:top w:val="single" w:color="000000" w:sz="4" w:space="0"/>
              <w:left w:val="nil"/>
              <w:bottom w:val="single" w:color="000000" w:sz="4" w:space="0"/>
              <w:right w:val="single" w:color="000000" w:sz="4" w:space="0"/>
            </w:tcBorders>
            <w:shd w:val="clear" w:color="FFFFFF" w:fill="FFFFFF"/>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860" w:type="dxa"/>
            <w:tcBorders>
              <w:top w:val="single" w:color="000000" w:sz="4" w:space="0"/>
              <w:left w:val="nil"/>
              <w:bottom w:val="single" w:color="000000" w:sz="4" w:space="0"/>
              <w:right w:val="single" w:color="000000" w:sz="4" w:space="0"/>
            </w:tcBorders>
            <w:shd w:val="clear" w:color="FFFFFF" w:fill="FFFFFF"/>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900" w:type="dxa"/>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840" w:type="dxa"/>
            <w:tcBorders>
              <w:top w:val="single" w:color="000000" w:sz="4" w:space="0"/>
              <w:left w:val="nil"/>
              <w:bottom w:val="single" w:color="000000" w:sz="4" w:space="0"/>
              <w:right w:val="single" w:color="000000" w:sz="4" w:space="0"/>
            </w:tcBorders>
            <w:shd w:val="clear" w:color="FFFFFF" w:fill="FFFFFF"/>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900" w:type="dxa"/>
            <w:tcBorders>
              <w:top w:val="nil"/>
              <w:left w:val="nil"/>
              <w:bottom w:val="single" w:color="000000" w:sz="4" w:space="0"/>
              <w:right w:val="single" w:color="000000" w:sz="4" w:space="0"/>
            </w:tcBorders>
            <w:shd w:val="clear" w:color="FFFFFF" w:fill="FFFFFF"/>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900" w:type="dxa"/>
            <w:tcBorders>
              <w:top w:val="nil"/>
              <w:left w:val="nil"/>
              <w:bottom w:val="single" w:color="000000" w:sz="4" w:space="0"/>
              <w:right w:val="single" w:color="000000" w:sz="4" w:space="0"/>
            </w:tcBorders>
            <w:shd w:val="clear" w:color="FFFFFF" w:fill="FFFFFF"/>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220" w:type="dxa"/>
            <w:tcBorders>
              <w:top w:val="nil"/>
              <w:left w:val="nil"/>
              <w:bottom w:val="single" w:color="000000" w:sz="4" w:space="0"/>
              <w:right w:val="single" w:color="000000" w:sz="4" w:space="0"/>
            </w:tcBorders>
            <w:shd w:val="clear" w:color="FFFFFF" w:fill="FFFFFF"/>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180" w:type="dxa"/>
            <w:tcBorders>
              <w:top w:val="nil"/>
              <w:left w:val="nil"/>
              <w:bottom w:val="single" w:color="000000" w:sz="4" w:space="0"/>
              <w:right w:val="single" w:color="000000" w:sz="4" w:space="0"/>
            </w:tcBorders>
            <w:shd w:val="clear" w:color="FFFFFF" w:fill="FFFFFF"/>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220" w:type="dxa"/>
            <w:tcBorders>
              <w:top w:val="nil"/>
              <w:left w:val="nil"/>
              <w:bottom w:val="single" w:color="000000" w:sz="4" w:space="0"/>
              <w:right w:val="nil"/>
            </w:tcBorders>
            <w:shd w:val="clear" w:color="FFFFFF" w:fill="FFFFFF"/>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900" w:type="dxa"/>
            <w:tcBorders>
              <w:top w:val="nil"/>
              <w:left w:val="single" w:color="000000" w:sz="4" w:space="0"/>
              <w:bottom w:val="single" w:color="000000" w:sz="4" w:space="0"/>
              <w:right w:val="nil"/>
            </w:tcBorders>
            <w:shd w:val="clear" w:color="FFFFFF" w:fill="FFFFFF"/>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900" w:type="dxa"/>
            <w:tcBorders>
              <w:top w:val="nil"/>
              <w:left w:val="single" w:color="000000" w:sz="4" w:space="0"/>
              <w:bottom w:val="single" w:color="000000" w:sz="4" w:space="0"/>
              <w:right w:val="nil"/>
            </w:tcBorders>
            <w:shd w:val="clear" w:color="FFFFFF" w:fill="FFFFFF"/>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900" w:type="dxa"/>
            <w:tcBorders>
              <w:top w:val="nil"/>
              <w:left w:val="single" w:color="000000" w:sz="4" w:space="0"/>
              <w:bottom w:val="single" w:color="000000" w:sz="4" w:space="0"/>
              <w:right w:val="single" w:color="FFFFFF" w:sz="4" w:space="0"/>
            </w:tcBorders>
            <w:shd w:val="clear" w:color="FFFFFF" w:fill="FFFFFF"/>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120" w:type="dxa"/>
            <w:tcBorders>
              <w:top w:val="nil"/>
              <w:left w:val="single" w:color="000000" w:sz="4" w:space="0"/>
              <w:bottom w:val="single" w:color="000000" w:sz="4" w:space="0"/>
              <w:right w:val="single" w:color="000000" w:sz="8" w:space="0"/>
            </w:tcBorders>
            <w:shd w:val="clear" w:color="FFFFFF" w:fill="FFFFFF"/>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60" w:hRule="atLeast"/>
        </w:trPr>
        <w:tc>
          <w:tcPr>
            <w:tcW w:w="580" w:type="dxa"/>
            <w:tcBorders>
              <w:top w:val="nil"/>
              <w:left w:val="single" w:color="000000" w:sz="8" w:space="0"/>
              <w:bottom w:val="single" w:color="000000" w:sz="4" w:space="0"/>
              <w:right w:val="single" w:color="000000" w:sz="4" w:space="0"/>
            </w:tcBorders>
            <w:shd w:val="clear" w:color="FFFFFF" w:fill="FFFFFF"/>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940" w:type="dxa"/>
            <w:tcBorders>
              <w:top w:val="single" w:color="000000" w:sz="4" w:space="0"/>
              <w:left w:val="nil"/>
              <w:bottom w:val="single" w:color="000000" w:sz="4" w:space="0"/>
              <w:right w:val="single" w:color="000000" w:sz="4" w:space="0"/>
            </w:tcBorders>
            <w:shd w:val="clear" w:color="FFFFFF" w:fill="FFFFFF"/>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880" w:type="dxa"/>
            <w:tcBorders>
              <w:top w:val="single" w:color="000000" w:sz="4" w:space="0"/>
              <w:left w:val="nil"/>
              <w:bottom w:val="single" w:color="000000" w:sz="4" w:space="0"/>
              <w:right w:val="single" w:color="000000" w:sz="4" w:space="0"/>
            </w:tcBorders>
            <w:shd w:val="clear" w:color="FFFFFF" w:fill="FFFFFF"/>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860" w:type="dxa"/>
            <w:tcBorders>
              <w:top w:val="single" w:color="000000" w:sz="4" w:space="0"/>
              <w:left w:val="nil"/>
              <w:bottom w:val="single" w:color="000000" w:sz="4" w:space="0"/>
              <w:right w:val="single" w:color="000000" w:sz="4" w:space="0"/>
            </w:tcBorders>
            <w:shd w:val="clear" w:color="FFFFFF" w:fill="FFFFFF"/>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900" w:type="dxa"/>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840" w:type="dxa"/>
            <w:tcBorders>
              <w:top w:val="single" w:color="000000" w:sz="4" w:space="0"/>
              <w:left w:val="nil"/>
              <w:bottom w:val="single" w:color="000000" w:sz="4" w:space="0"/>
              <w:right w:val="single" w:color="000000" w:sz="4" w:space="0"/>
            </w:tcBorders>
            <w:shd w:val="clear" w:color="FFFFFF" w:fill="FFFFFF"/>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900" w:type="dxa"/>
            <w:tcBorders>
              <w:top w:val="nil"/>
              <w:left w:val="nil"/>
              <w:bottom w:val="single" w:color="000000" w:sz="4" w:space="0"/>
              <w:right w:val="single" w:color="000000" w:sz="4" w:space="0"/>
            </w:tcBorders>
            <w:shd w:val="clear" w:color="FFFFFF" w:fill="FFFFFF"/>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900" w:type="dxa"/>
            <w:tcBorders>
              <w:top w:val="nil"/>
              <w:left w:val="nil"/>
              <w:bottom w:val="single" w:color="000000" w:sz="4" w:space="0"/>
              <w:right w:val="single" w:color="000000" w:sz="4" w:space="0"/>
            </w:tcBorders>
            <w:shd w:val="clear" w:color="FFFFFF" w:fill="FFFFFF"/>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220" w:type="dxa"/>
            <w:tcBorders>
              <w:top w:val="nil"/>
              <w:left w:val="nil"/>
              <w:bottom w:val="single" w:color="000000" w:sz="4" w:space="0"/>
              <w:right w:val="single" w:color="000000" w:sz="4" w:space="0"/>
            </w:tcBorders>
            <w:shd w:val="clear" w:color="FFFFFF" w:fill="FFFFFF"/>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180" w:type="dxa"/>
            <w:tcBorders>
              <w:top w:val="nil"/>
              <w:left w:val="nil"/>
              <w:bottom w:val="single" w:color="000000" w:sz="4" w:space="0"/>
              <w:right w:val="single" w:color="000000" w:sz="4" w:space="0"/>
            </w:tcBorders>
            <w:shd w:val="clear" w:color="FFFFFF" w:fill="FFFFFF"/>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220" w:type="dxa"/>
            <w:tcBorders>
              <w:top w:val="nil"/>
              <w:left w:val="nil"/>
              <w:bottom w:val="single" w:color="000000" w:sz="4" w:space="0"/>
              <w:right w:val="nil"/>
            </w:tcBorders>
            <w:shd w:val="clear" w:color="FFFFFF" w:fill="FFFFFF"/>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900" w:type="dxa"/>
            <w:tcBorders>
              <w:top w:val="nil"/>
              <w:left w:val="single" w:color="000000" w:sz="4" w:space="0"/>
              <w:bottom w:val="single" w:color="000000" w:sz="4" w:space="0"/>
              <w:right w:val="nil"/>
            </w:tcBorders>
            <w:shd w:val="clear" w:color="FFFFFF" w:fill="FFFFFF"/>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900" w:type="dxa"/>
            <w:tcBorders>
              <w:top w:val="nil"/>
              <w:left w:val="single" w:color="000000" w:sz="4" w:space="0"/>
              <w:bottom w:val="single" w:color="000000" w:sz="4" w:space="0"/>
              <w:right w:val="nil"/>
            </w:tcBorders>
            <w:shd w:val="clear" w:color="FFFFFF" w:fill="FFFFFF"/>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900" w:type="dxa"/>
            <w:tcBorders>
              <w:top w:val="nil"/>
              <w:left w:val="single" w:color="000000" w:sz="4" w:space="0"/>
              <w:bottom w:val="single" w:color="000000" w:sz="4" w:space="0"/>
              <w:right w:val="single" w:color="FFFFFF" w:sz="4" w:space="0"/>
            </w:tcBorders>
            <w:shd w:val="clear" w:color="FFFFFF" w:fill="FFFFFF"/>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120" w:type="dxa"/>
            <w:tcBorders>
              <w:top w:val="nil"/>
              <w:left w:val="single" w:color="000000" w:sz="4" w:space="0"/>
              <w:bottom w:val="single" w:color="000000" w:sz="4" w:space="0"/>
              <w:right w:val="single" w:color="000000" w:sz="8" w:space="0"/>
            </w:tcBorders>
            <w:shd w:val="clear" w:color="FFFFFF" w:fill="FFFFFF"/>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60" w:hRule="atLeast"/>
        </w:trPr>
        <w:tc>
          <w:tcPr>
            <w:tcW w:w="580" w:type="dxa"/>
            <w:tcBorders>
              <w:top w:val="nil"/>
              <w:left w:val="single" w:color="000000" w:sz="8" w:space="0"/>
              <w:bottom w:val="single" w:color="000000" w:sz="4" w:space="0"/>
              <w:right w:val="single" w:color="000000" w:sz="4" w:space="0"/>
            </w:tcBorders>
            <w:shd w:val="clear" w:color="FFFFFF" w:fill="FFFFFF"/>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940" w:type="dxa"/>
            <w:tcBorders>
              <w:top w:val="single" w:color="000000" w:sz="4" w:space="0"/>
              <w:left w:val="nil"/>
              <w:bottom w:val="single" w:color="000000" w:sz="4" w:space="0"/>
              <w:right w:val="single" w:color="000000" w:sz="4" w:space="0"/>
            </w:tcBorders>
            <w:shd w:val="clear" w:color="FFFFFF" w:fill="FFFFFF"/>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880" w:type="dxa"/>
            <w:tcBorders>
              <w:top w:val="single" w:color="000000" w:sz="4" w:space="0"/>
              <w:left w:val="nil"/>
              <w:bottom w:val="single" w:color="000000" w:sz="4" w:space="0"/>
              <w:right w:val="single" w:color="000000" w:sz="4" w:space="0"/>
            </w:tcBorders>
            <w:shd w:val="clear" w:color="FFFFFF" w:fill="FFFFFF"/>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860" w:type="dxa"/>
            <w:tcBorders>
              <w:top w:val="single" w:color="000000" w:sz="4" w:space="0"/>
              <w:left w:val="nil"/>
              <w:bottom w:val="single" w:color="000000" w:sz="4" w:space="0"/>
              <w:right w:val="single" w:color="000000" w:sz="4" w:space="0"/>
            </w:tcBorders>
            <w:shd w:val="clear" w:color="FFFFFF" w:fill="FFFFFF"/>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900" w:type="dxa"/>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840" w:type="dxa"/>
            <w:tcBorders>
              <w:top w:val="single" w:color="000000" w:sz="4" w:space="0"/>
              <w:left w:val="nil"/>
              <w:bottom w:val="single" w:color="000000" w:sz="4" w:space="0"/>
              <w:right w:val="single" w:color="000000" w:sz="4" w:space="0"/>
            </w:tcBorders>
            <w:shd w:val="clear" w:color="FFFFFF" w:fill="FFFFFF"/>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900" w:type="dxa"/>
            <w:tcBorders>
              <w:top w:val="nil"/>
              <w:left w:val="nil"/>
              <w:bottom w:val="single" w:color="000000" w:sz="4" w:space="0"/>
              <w:right w:val="single" w:color="000000" w:sz="4" w:space="0"/>
            </w:tcBorders>
            <w:shd w:val="clear" w:color="FFFFFF" w:fill="FFFFFF"/>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900" w:type="dxa"/>
            <w:tcBorders>
              <w:top w:val="nil"/>
              <w:left w:val="nil"/>
              <w:bottom w:val="single" w:color="000000" w:sz="4" w:space="0"/>
              <w:right w:val="single" w:color="000000" w:sz="4" w:space="0"/>
            </w:tcBorders>
            <w:shd w:val="clear" w:color="FFFFFF" w:fill="FFFFFF"/>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220" w:type="dxa"/>
            <w:tcBorders>
              <w:top w:val="nil"/>
              <w:left w:val="nil"/>
              <w:bottom w:val="single" w:color="000000" w:sz="4" w:space="0"/>
              <w:right w:val="single" w:color="000000" w:sz="4" w:space="0"/>
            </w:tcBorders>
            <w:shd w:val="clear" w:color="FFFFFF" w:fill="FFFFFF"/>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180" w:type="dxa"/>
            <w:tcBorders>
              <w:top w:val="nil"/>
              <w:left w:val="nil"/>
              <w:bottom w:val="single" w:color="000000" w:sz="4" w:space="0"/>
              <w:right w:val="single" w:color="000000" w:sz="4" w:space="0"/>
            </w:tcBorders>
            <w:shd w:val="clear" w:color="FFFFFF" w:fill="FFFFFF"/>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220" w:type="dxa"/>
            <w:tcBorders>
              <w:top w:val="nil"/>
              <w:left w:val="nil"/>
              <w:bottom w:val="single" w:color="000000" w:sz="4" w:space="0"/>
              <w:right w:val="nil"/>
            </w:tcBorders>
            <w:shd w:val="clear" w:color="FFFFFF" w:fill="FFFFFF"/>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900" w:type="dxa"/>
            <w:tcBorders>
              <w:top w:val="nil"/>
              <w:left w:val="single" w:color="000000" w:sz="4" w:space="0"/>
              <w:bottom w:val="single" w:color="000000" w:sz="4" w:space="0"/>
              <w:right w:val="nil"/>
            </w:tcBorders>
            <w:shd w:val="clear" w:color="FFFFFF" w:fill="FFFFFF"/>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900" w:type="dxa"/>
            <w:tcBorders>
              <w:top w:val="nil"/>
              <w:left w:val="single" w:color="000000" w:sz="4" w:space="0"/>
              <w:bottom w:val="single" w:color="000000" w:sz="4" w:space="0"/>
              <w:right w:val="nil"/>
            </w:tcBorders>
            <w:shd w:val="clear" w:color="FFFFFF" w:fill="FFFFFF"/>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900" w:type="dxa"/>
            <w:tcBorders>
              <w:top w:val="nil"/>
              <w:left w:val="single" w:color="000000" w:sz="4" w:space="0"/>
              <w:bottom w:val="single" w:color="000000" w:sz="4" w:space="0"/>
              <w:right w:val="single" w:color="FFFFFF" w:sz="4" w:space="0"/>
            </w:tcBorders>
            <w:shd w:val="clear" w:color="FFFFFF" w:fill="FFFFFF"/>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120" w:type="dxa"/>
            <w:tcBorders>
              <w:top w:val="nil"/>
              <w:left w:val="single" w:color="000000" w:sz="4" w:space="0"/>
              <w:bottom w:val="single" w:color="000000" w:sz="4" w:space="0"/>
              <w:right w:val="single" w:color="000000" w:sz="8" w:space="0"/>
            </w:tcBorders>
            <w:shd w:val="clear" w:color="FFFFFF" w:fill="FFFFFF"/>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60" w:hRule="atLeast"/>
        </w:trPr>
        <w:tc>
          <w:tcPr>
            <w:tcW w:w="580" w:type="dxa"/>
            <w:tcBorders>
              <w:top w:val="nil"/>
              <w:left w:val="single" w:color="000000" w:sz="8" w:space="0"/>
              <w:bottom w:val="single" w:color="000000" w:sz="4" w:space="0"/>
              <w:right w:val="single" w:color="000000" w:sz="4" w:space="0"/>
            </w:tcBorders>
            <w:shd w:val="clear" w:color="FFFFFF" w:fill="FFFFFF"/>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940" w:type="dxa"/>
            <w:tcBorders>
              <w:top w:val="single" w:color="000000" w:sz="4" w:space="0"/>
              <w:left w:val="nil"/>
              <w:bottom w:val="single" w:color="000000" w:sz="4" w:space="0"/>
              <w:right w:val="single" w:color="000000" w:sz="4" w:space="0"/>
            </w:tcBorders>
            <w:shd w:val="clear" w:color="FFFFFF" w:fill="FFFFFF"/>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880" w:type="dxa"/>
            <w:tcBorders>
              <w:top w:val="single" w:color="000000" w:sz="4" w:space="0"/>
              <w:left w:val="nil"/>
              <w:bottom w:val="single" w:color="000000" w:sz="4" w:space="0"/>
              <w:right w:val="single" w:color="000000" w:sz="4" w:space="0"/>
            </w:tcBorders>
            <w:shd w:val="clear" w:color="FFFFFF" w:fill="FFFFFF"/>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860" w:type="dxa"/>
            <w:tcBorders>
              <w:top w:val="single" w:color="000000" w:sz="4" w:space="0"/>
              <w:left w:val="nil"/>
              <w:bottom w:val="single" w:color="000000" w:sz="4" w:space="0"/>
              <w:right w:val="single" w:color="000000" w:sz="4" w:space="0"/>
            </w:tcBorders>
            <w:shd w:val="clear" w:color="FFFFFF" w:fill="FFFFFF"/>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900" w:type="dxa"/>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840" w:type="dxa"/>
            <w:tcBorders>
              <w:top w:val="single" w:color="000000" w:sz="4" w:space="0"/>
              <w:left w:val="nil"/>
              <w:bottom w:val="single" w:color="000000" w:sz="4" w:space="0"/>
              <w:right w:val="single" w:color="000000" w:sz="4" w:space="0"/>
            </w:tcBorders>
            <w:shd w:val="clear" w:color="FFFFFF" w:fill="FFFFFF"/>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900" w:type="dxa"/>
            <w:tcBorders>
              <w:top w:val="nil"/>
              <w:left w:val="nil"/>
              <w:bottom w:val="single" w:color="000000" w:sz="4" w:space="0"/>
              <w:right w:val="single" w:color="000000" w:sz="4" w:space="0"/>
            </w:tcBorders>
            <w:shd w:val="clear" w:color="FFFFFF" w:fill="FFFFFF"/>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900" w:type="dxa"/>
            <w:tcBorders>
              <w:top w:val="nil"/>
              <w:left w:val="nil"/>
              <w:bottom w:val="single" w:color="000000" w:sz="4" w:space="0"/>
              <w:right w:val="single" w:color="000000" w:sz="4" w:space="0"/>
            </w:tcBorders>
            <w:shd w:val="clear" w:color="FFFFFF" w:fill="FFFFFF"/>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220" w:type="dxa"/>
            <w:tcBorders>
              <w:top w:val="nil"/>
              <w:left w:val="nil"/>
              <w:bottom w:val="single" w:color="000000" w:sz="4" w:space="0"/>
              <w:right w:val="single" w:color="000000" w:sz="4" w:space="0"/>
            </w:tcBorders>
            <w:shd w:val="clear" w:color="FFFFFF" w:fill="FFFFFF"/>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180" w:type="dxa"/>
            <w:tcBorders>
              <w:top w:val="nil"/>
              <w:left w:val="nil"/>
              <w:bottom w:val="single" w:color="000000" w:sz="4" w:space="0"/>
              <w:right w:val="single" w:color="000000" w:sz="4" w:space="0"/>
            </w:tcBorders>
            <w:shd w:val="clear" w:color="FFFFFF" w:fill="FFFFFF"/>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220" w:type="dxa"/>
            <w:tcBorders>
              <w:top w:val="nil"/>
              <w:left w:val="nil"/>
              <w:bottom w:val="single" w:color="000000" w:sz="4" w:space="0"/>
              <w:right w:val="nil"/>
            </w:tcBorders>
            <w:shd w:val="clear" w:color="FFFFFF" w:fill="FFFFFF"/>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900" w:type="dxa"/>
            <w:tcBorders>
              <w:top w:val="nil"/>
              <w:left w:val="single" w:color="000000" w:sz="4" w:space="0"/>
              <w:bottom w:val="single" w:color="000000" w:sz="4" w:space="0"/>
              <w:right w:val="nil"/>
            </w:tcBorders>
            <w:shd w:val="clear" w:color="FFFFFF" w:fill="FFFFFF"/>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900" w:type="dxa"/>
            <w:tcBorders>
              <w:top w:val="nil"/>
              <w:left w:val="single" w:color="000000" w:sz="4" w:space="0"/>
              <w:bottom w:val="single" w:color="000000" w:sz="4" w:space="0"/>
              <w:right w:val="nil"/>
            </w:tcBorders>
            <w:shd w:val="clear" w:color="FFFFFF" w:fill="FFFFFF"/>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900" w:type="dxa"/>
            <w:tcBorders>
              <w:top w:val="nil"/>
              <w:left w:val="single" w:color="000000" w:sz="4" w:space="0"/>
              <w:bottom w:val="single" w:color="000000" w:sz="4" w:space="0"/>
              <w:right w:val="single" w:color="FFFFFF" w:sz="4" w:space="0"/>
            </w:tcBorders>
            <w:shd w:val="clear" w:color="FFFFFF" w:fill="FFFFFF"/>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120" w:type="dxa"/>
            <w:tcBorders>
              <w:top w:val="nil"/>
              <w:left w:val="single" w:color="000000" w:sz="4" w:space="0"/>
              <w:bottom w:val="single" w:color="000000" w:sz="4" w:space="0"/>
              <w:right w:val="single" w:color="000000" w:sz="8" w:space="0"/>
            </w:tcBorders>
            <w:shd w:val="clear" w:color="FFFFFF" w:fill="FFFFFF"/>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60" w:hRule="atLeast"/>
        </w:trPr>
        <w:tc>
          <w:tcPr>
            <w:tcW w:w="580" w:type="dxa"/>
            <w:tcBorders>
              <w:top w:val="nil"/>
              <w:left w:val="single" w:color="000000" w:sz="8" w:space="0"/>
              <w:bottom w:val="single" w:color="000000" w:sz="4" w:space="0"/>
              <w:right w:val="single" w:color="000000" w:sz="4" w:space="0"/>
            </w:tcBorders>
            <w:shd w:val="clear" w:color="FFFFFF" w:fill="FFFFFF"/>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940" w:type="dxa"/>
            <w:tcBorders>
              <w:top w:val="single" w:color="000000" w:sz="4" w:space="0"/>
              <w:left w:val="nil"/>
              <w:bottom w:val="single" w:color="000000" w:sz="4" w:space="0"/>
              <w:right w:val="single" w:color="000000" w:sz="4" w:space="0"/>
            </w:tcBorders>
            <w:shd w:val="clear" w:color="FFFFFF" w:fill="FFFFFF"/>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880" w:type="dxa"/>
            <w:tcBorders>
              <w:top w:val="single" w:color="000000" w:sz="4" w:space="0"/>
              <w:left w:val="nil"/>
              <w:bottom w:val="single" w:color="000000" w:sz="4" w:space="0"/>
              <w:right w:val="single" w:color="000000" w:sz="4" w:space="0"/>
            </w:tcBorders>
            <w:shd w:val="clear" w:color="FFFFFF" w:fill="FFFFFF"/>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860" w:type="dxa"/>
            <w:tcBorders>
              <w:top w:val="single" w:color="000000" w:sz="4" w:space="0"/>
              <w:left w:val="nil"/>
              <w:bottom w:val="single" w:color="000000" w:sz="4" w:space="0"/>
              <w:right w:val="single" w:color="000000" w:sz="4" w:space="0"/>
            </w:tcBorders>
            <w:shd w:val="clear" w:color="FFFFFF" w:fill="FFFFFF"/>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900" w:type="dxa"/>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840" w:type="dxa"/>
            <w:tcBorders>
              <w:top w:val="single" w:color="000000" w:sz="4" w:space="0"/>
              <w:left w:val="nil"/>
              <w:bottom w:val="single" w:color="000000" w:sz="4" w:space="0"/>
              <w:right w:val="single" w:color="000000" w:sz="4" w:space="0"/>
            </w:tcBorders>
            <w:shd w:val="clear" w:color="FFFFFF" w:fill="FFFFFF"/>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900" w:type="dxa"/>
            <w:tcBorders>
              <w:top w:val="nil"/>
              <w:left w:val="nil"/>
              <w:bottom w:val="single" w:color="000000" w:sz="4" w:space="0"/>
              <w:right w:val="single" w:color="000000" w:sz="4" w:space="0"/>
            </w:tcBorders>
            <w:shd w:val="clear" w:color="FFFFFF" w:fill="FFFFFF"/>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900" w:type="dxa"/>
            <w:tcBorders>
              <w:top w:val="nil"/>
              <w:left w:val="nil"/>
              <w:bottom w:val="single" w:color="000000" w:sz="4" w:space="0"/>
              <w:right w:val="single" w:color="000000" w:sz="4" w:space="0"/>
            </w:tcBorders>
            <w:shd w:val="clear" w:color="FFFFFF" w:fill="FFFFFF"/>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220" w:type="dxa"/>
            <w:tcBorders>
              <w:top w:val="nil"/>
              <w:left w:val="nil"/>
              <w:bottom w:val="single" w:color="000000" w:sz="4" w:space="0"/>
              <w:right w:val="single" w:color="000000" w:sz="4" w:space="0"/>
            </w:tcBorders>
            <w:shd w:val="clear" w:color="FFFFFF" w:fill="FFFFFF"/>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180" w:type="dxa"/>
            <w:tcBorders>
              <w:top w:val="nil"/>
              <w:left w:val="nil"/>
              <w:bottom w:val="single" w:color="000000" w:sz="4" w:space="0"/>
              <w:right w:val="single" w:color="000000" w:sz="4" w:space="0"/>
            </w:tcBorders>
            <w:shd w:val="clear" w:color="FFFFFF" w:fill="FFFFFF"/>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220" w:type="dxa"/>
            <w:tcBorders>
              <w:top w:val="nil"/>
              <w:left w:val="nil"/>
              <w:bottom w:val="single" w:color="000000" w:sz="4" w:space="0"/>
              <w:right w:val="nil"/>
            </w:tcBorders>
            <w:shd w:val="clear" w:color="FFFFFF" w:fill="FFFFFF"/>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900" w:type="dxa"/>
            <w:tcBorders>
              <w:top w:val="nil"/>
              <w:left w:val="single" w:color="000000" w:sz="4" w:space="0"/>
              <w:bottom w:val="single" w:color="000000" w:sz="4" w:space="0"/>
              <w:right w:val="nil"/>
            </w:tcBorders>
            <w:shd w:val="clear" w:color="FFFFFF" w:fill="FFFFFF"/>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900" w:type="dxa"/>
            <w:tcBorders>
              <w:top w:val="nil"/>
              <w:left w:val="single" w:color="000000" w:sz="4" w:space="0"/>
              <w:bottom w:val="single" w:color="000000" w:sz="4" w:space="0"/>
              <w:right w:val="nil"/>
            </w:tcBorders>
            <w:shd w:val="clear" w:color="FFFFFF" w:fill="FFFFFF"/>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900" w:type="dxa"/>
            <w:tcBorders>
              <w:top w:val="nil"/>
              <w:left w:val="single" w:color="000000" w:sz="4" w:space="0"/>
              <w:bottom w:val="single" w:color="000000" w:sz="4" w:space="0"/>
              <w:right w:val="single" w:color="FFFFFF" w:sz="4" w:space="0"/>
            </w:tcBorders>
            <w:shd w:val="clear" w:color="FFFFFF" w:fill="FFFFFF"/>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120" w:type="dxa"/>
            <w:tcBorders>
              <w:top w:val="nil"/>
              <w:left w:val="single" w:color="000000" w:sz="4" w:space="0"/>
              <w:bottom w:val="single" w:color="000000" w:sz="4" w:space="0"/>
              <w:right w:val="single" w:color="000000" w:sz="8" w:space="0"/>
            </w:tcBorders>
            <w:shd w:val="clear" w:color="FFFFFF" w:fill="FFFFFF"/>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60" w:hRule="atLeast"/>
        </w:trPr>
        <w:tc>
          <w:tcPr>
            <w:tcW w:w="580" w:type="dxa"/>
            <w:tcBorders>
              <w:top w:val="nil"/>
              <w:left w:val="single" w:color="000000" w:sz="8" w:space="0"/>
              <w:bottom w:val="single" w:color="000000" w:sz="4" w:space="0"/>
              <w:right w:val="single" w:color="000000" w:sz="4" w:space="0"/>
            </w:tcBorders>
            <w:shd w:val="clear" w:color="FFFFFF" w:fill="FFFFFF"/>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940" w:type="dxa"/>
            <w:tcBorders>
              <w:top w:val="single" w:color="000000" w:sz="4" w:space="0"/>
              <w:left w:val="nil"/>
              <w:bottom w:val="single" w:color="000000" w:sz="4" w:space="0"/>
              <w:right w:val="single" w:color="000000" w:sz="4" w:space="0"/>
            </w:tcBorders>
            <w:shd w:val="clear" w:color="FFFFFF" w:fill="FFFFFF"/>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880" w:type="dxa"/>
            <w:tcBorders>
              <w:top w:val="single" w:color="000000" w:sz="4" w:space="0"/>
              <w:left w:val="nil"/>
              <w:bottom w:val="single" w:color="000000" w:sz="4" w:space="0"/>
              <w:right w:val="single" w:color="000000" w:sz="4" w:space="0"/>
            </w:tcBorders>
            <w:shd w:val="clear" w:color="FFFFFF" w:fill="FFFFFF"/>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860" w:type="dxa"/>
            <w:tcBorders>
              <w:top w:val="single" w:color="000000" w:sz="4" w:space="0"/>
              <w:left w:val="nil"/>
              <w:bottom w:val="single" w:color="000000" w:sz="4" w:space="0"/>
              <w:right w:val="single" w:color="000000" w:sz="4" w:space="0"/>
            </w:tcBorders>
            <w:shd w:val="clear" w:color="FFFFFF" w:fill="FFFFFF"/>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900" w:type="dxa"/>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840" w:type="dxa"/>
            <w:tcBorders>
              <w:top w:val="single" w:color="000000" w:sz="4" w:space="0"/>
              <w:left w:val="nil"/>
              <w:bottom w:val="single" w:color="000000" w:sz="4" w:space="0"/>
              <w:right w:val="single" w:color="000000" w:sz="4" w:space="0"/>
            </w:tcBorders>
            <w:shd w:val="clear" w:color="FFFFFF" w:fill="FFFFFF"/>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900" w:type="dxa"/>
            <w:tcBorders>
              <w:top w:val="nil"/>
              <w:left w:val="nil"/>
              <w:bottom w:val="single" w:color="000000" w:sz="4" w:space="0"/>
              <w:right w:val="single" w:color="000000" w:sz="4" w:space="0"/>
            </w:tcBorders>
            <w:shd w:val="clear" w:color="FFFFFF" w:fill="FFFFFF"/>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900" w:type="dxa"/>
            <w:tcBorders>
              <w:top w:val="nil"/>
              <w:left w:val="nil"/>
              <w:bottom w:val="single" w:color="000000" w:sz="4" w:space="0"/>
              <w:right w:val="single" w:color="000000" w:sz="4" w:space="0"/>
            </w:tcBorders>
            <w:shd w:val="clear" w:color="FFFFFF" w:fill="FFFFFF"/>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220" w:type="dxa"/>
            <w:tcBorders>
              <w:top w:val="nil"/>
              <w:left w:val="nil"/>
              <w:bottom w:val="single" w:color="000000" w:sz="4" w:space="0"/>
              <w:right w:val="single" w:color="000000" w:sz="4" w:space="0"/>
            </w:tcBorders>
            <w:shd w:val="clear" w:color="FFFFFF" w:fill="FFFFFF"/>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180" w:type="dxa"/>
            <w:tcBorders>
              <w:top w:val="nil"/>
              <w:left w:val="nil"/>
              <w:bottom w:val="single" w:color="000000" w:sz="4" w:space="0"/>
              <w:right w:val="single" w:color="000000" w:sz="4" w:space="0"/>
            </w:tcBorders>
            <w:shd w:val="clear" w:color="FFFFFF" w:fill="FFFFFF"/>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220" w:type="dxa"/>
            <w:tcBorders>
              <w:top w:val="nil"/>
              <w:left w:val="nil"/>
              <w:bottom w:val="single" w:color="000000" w:sz="4" w:space="0"/>
              <w:right w:val="nil"/>
            </w:tcBorders>
            <w:shd w:val="clear" w:color="FFFFFF" w:fill="FFFFFF"/>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900" w:type="dxa"/>
            <w:tcBorders>
              <w:top w:val="nil"/>
              <w:left w:val="single" w:color="000000" w:sz="4" w:space="0"/>
              <w:bottom w:val="single" w:color="000000" w:sz="4" w:space="0"/>
              <w:right w:val="nil"/>
            </w:tcBorders>
            <w:shd w:val="clear" w:color="FFFFFF" w:fill="FFFFFF"/>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900" w:type="dxa"/>
            <w:tcBorders>
              <w:top w:val="nil"/>
              <w:left w:val="single" w:color="000000" w:sz="4" w:space="0"/>
              <w:bottom w:val="single" w:color="000000" w:sz="4" w:space="0"/>
              <w:right w:val="nil"/>
            </w:tcBorders>
            <w:shd w:val="clear" w:color="FFFFFF" w:fill="FFFFFF"/>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900" w:type="dxa"/>
            <w:tcBorders>
              <w:top w:val="nil"/>
              <w:left w:val="single" w:color="000000" w:sz="4" w:space="0"/>
              <w:bottom w:val="single" w:color="000000" w:sz="4" w:space="0"/>
              <w:right w:val="single" w:color="FFFFFF" w:sz="4" w:space="0"/>
            </w:tcBorders>
            <w:shd w:val="clear" w:color="FFFFFF" w:fill="FFFFFF"/>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120" w:type="dxa"/>
            <w:tcBorders>
              <w:top w:val="nil"/>
              <w:left w:val="single" w:color="000000" w:sz="4" w:space="0"/>
              <w:bottom w:val="single" w:color="000000" w:sz="4" w:space="0"/>
              <w:right w:val="single" w:color="000000" w:sz="8" w:space="0"/>
            </w:tcBorders>
            <w:shd w:val="clear" w:color="FFFFFF" w:fill="FFFFFF"/>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5F" w:usb2="00000000" w:usb3="00000000" w:csb0="2000019F" w:csb1="00000000"/>
  </w:font>
  <w:font w:name="MingLiU">
    <w:panose1 w:val="02020509000000000000"/>
    <w:charset w:val="88"/>
    <w:family w:val="modern"/>
    <w:pitch w:val="default"/>
    <w:sig w:usb0="A00002FF" w:usb1="28CFFCFA" w:usb2="00000016" w:usb3="00000000" w:csb0="00100001" w:csb1="00000000"/>
  </w:font>
  <w:font w:name="仿宋_GB2312">
    <w:altName w:val="仿宋"/>
    <w:panose1 w:val="00000000000000000000"/>
    <w:charset w:val="86"/>
    <w:family w:val="modern"/>
    <w:pitch w:val="default"/>
    <w:sig w:usb0="00000000" w:usb1="00000000" w:usb2="00000010" w:usb3="00000000" w:csb0="00040000" w:csb1="00000000"/>
  </w:font>
  <w:font w:name="lucida Grande">
    <w:altName w:val="宋体"/>
    <w:panose1 w:val="00000000000000000000"/>
    <w:charset w:val="01"/>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rPr>
    </w:pPr>
    <w:r>
      <w:rPr>
        <w:sz w:val="24"/>
        <w:szCs w:val="24"/>
      </w:rPr>
      <w:fldChar w:fldCharType="begin"/>
    </w:r>
    <w:r>
      <w:rPr>
        <w:rStyle w:val="10"/>
        <w:sz w:val="24"/>
        <w:szCs w:val="24"/>
      </w:rPr>
      <w:instrText xml:space="preserve">PAGE  </w:instrText>
    </w:r>
    <w:r>
      <w:rPr>
        <w:sz w:val="24"/>
        <w:szCs w:val="24"/>
      </w:rPr>
      <w:fldChar w:fldCharType="separate"/>
    </w:r>
    <w:r>
      <w:rPr>
        <w:rStyle w:val="10"/>
        <w:sz w:val="24"/>
        <w:szCs w:val="24"/>
      </w:rPr>
      <w:t>19</w:t>
    </w:r>
    <w:r>
      <w:rPr>
        <w:sz w:val="24"/>
        <w:szCs w:val="24"/>
      </w:rPr>
      <w:fldChar w:fldCharType="end"/>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jc w:val="right"/>
    </w:pPr>
    <w:r>
      <w:rPr>
        <w:rFonts w:hint="eastAsia"/>
      </w:rPr>
      <w:t>招标编号：</w:t>
    </w:r>
    <w:r>
      <w:t>TS(ZB)-20</w:t>
    </w:r>
    <w:r>
      <w:rPr>
        <w:rFonts w:hint="eastAsia"/>
      </w:rPr>
      <w:t>2</w:t>
    </w:r>
    <w:r>
      <w:rPr>
        <w:rFonts w:hint="eastAsia"/>
        <w:lang w:val="en-US" w:eastAsia="zh-CN"/>
      </w:rPr>
      <w:t>3</w:t>
    </w:r>
    <w: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multilevel"/>
    <w:tmpl w:val="0000000A"/>
    <w:lvl w:ilvl="0" w:tentative="0">
      <w:start w:val="1"/>
      <w:numFmt w:val="decimal"/>
      <w:lvlText w:val="%1"/>
      <w:lvlJc w:val="left"/>
      <w:pPr>
        <w:ind w:left="432" w:hanging="432"/>
      </w:pPr>
    </w:lvl>
    <w:lvl w:ilvl="1" w:tentative="0">
      <w:start w:val="1"/>
      <w:numFmt w:val="decimal"/>
      <w:lvlText w:val="%1.%2"/>
      <w:lvlJc w:val="left"/>
      <w:pPr>
        <w:ind w:left="576" w:hanging="576"/>
      </w:pPr>
    </w:lvl>
    <w:lvl w:ilvl="2" w:tentative="0">
      <w:start w:val="1"/>
      <w:numFmt w:val="decimal"/>
      <w:pStyle w:val="3"/>
      <w:lvlText w:val="%1.%2.%3"/>
      <w:lvlJc w:val="left"/>
      <w:pPr>
        <w:ind w:left="1308"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1">
    <w:nsid w:val="0000000B"/>
    <w:multiLevelType w:val="multilevel"/>
    <w:tmpl w:val="0000000B"/>
    <w:lvl w:ilvl="0" w:tentative="0">
      <w:start w:val="7"/>
      <w:numFmt w:val="decimal"/>
      <w:suff w:val="nothing"/>
      <w:lvlText w:val="%1、"/>
      <w:lvlJc w:val="left"/>
      <w:rPr>
        <w:rFonts w:ascii="Times New Roman" w:hAnsi="Times New Roman" w:eastAsia="宋体" w:cs="Times New Roman"/>
      </w:rPr>
    </w:lvl>
    <w:lvl w:ilvl="1" w:tentative="0">
      <w:start w:val="1"/>
      <w:numFmt w:val="decimal"/>
      <w:lvlText w:val=""/>
      <w:lvlJc w:val="left"/>
      <w:rPr>
        <w:rFonts w:ascii="Times New Roman" w:hAnsi="Times New Roman" w:eastAsia="宋体" w:cs="Times New Roman"/>
      </w:rPr>
    </w:lvl>
    <w:lvl w:ilvl="2" w:tentative="0">
      <w:start w:val="1"/>
      <w:numFmt w:val="decimal"/>
      <w:lvlText w:val=""/>
      <w:lvlJc w:val="left"/>
      <w:rPr>
        <w:rFonts w:ascii="Times New Roman" w:hAnsi="Times New Roman" w:eastAsia="宋体" w:cs="Times New Roman"/>
      </w:rPr>
    </w:lvl>
    <w:lvl w:ilvl="3" w:tentative="0">
      <w:start w:val="1"/>
      <w:numFmt w:val="decimal"/>
      <w:lvlText w:val=""/>
      <w:lvlJc w:val="left"/>
      <w:rPr>
        <w:rFonts w:ascii="Times New Roman" w:hAnsi="Times New Roman" w:eastAsia="宋体" w:cs="Times New Roman"/>
      </w:rPr>
    </w:lvl>
    <w:lvl w:ilvl="4" w:tentative="0">
      <w:start w:val="1"/>
      <w:numFmt w:val="decimal"/>
      <w:lvlText w:val=""/>
      <w:lvlJc w:val="left"/>
      <w:rPr>
        <w:rFonts w:ascii="Times New Roman" w:hAnsi="Times New Roman" w:eastAsia="宋体" w:cs="Times New Roman"/>
      </w:rPr>
    </w:lvl>
    <w:lvl w:ilvl="5" w:tentative="0">
      <w:start w:val="1"/>
      <w:numFmt w:val="decimal"/>
      <w:lvlText w:val=""/>
      <w:lvlJc w:val="left"/>
      <w:rPr>
        <w:rFonts w:ascii="Times New Roman" w:hAnsi="Times New Roman" w:eastAsia="宋体" w:cs="Times New Roman"/>
      </w:rPr>
    </w:lvl>
    <w:lvl w:ilvl="6" w:tentative="0">
      <w:start w:val="1"/>
      <w:numFmt w:val="decimal"/>
      <w:lvlText w:val=""/>
      <w:lvlJc w:val="left"/>
      <w:rPr>
        <w:rFonts w:ascii="Times New Roman" w:hAnsi="Times New Roman" w:eastAsia="宋体" w:cs="Times New Roman"/>
      </w:rPr>
    </w:lvl>
    <w:lvl w:ilvl="7" w:tentative="0">
      <w:start w:val="1"/>
      <w:numFmt w:val="decimal"/>
      <w:lvlText w:val=""/>
      <w:lvlJc w:val="left"/>
      <w:rPr>
        <w:rFonts w:ascii="Times New Roman" w:hAnsi="Times New Roman" w:eastAsia="宋体" w:cs="Times New Roman"/>
      </w:rPr>
    </w:lvl>
    <w:lvl w:ilvl="8" w:tentative="0">
      <w:start w:val="1"/>
      <w:numFmt w:val="decimal"/>
      <w:lvlText w:val=""/>
      <w:lvlJc w:val="left"/>
      <w:rPr>
        <w:rFonts w:ascii="Times New Roman" w:hAnsi="Times New Roman" w:eastAsia="宋体" w:cs="Times New Roman"/>
      </w:rPr>
    </w:lvl>
  </w:abstractNum>
  <w:abstractNum w:abstractNumId="2">
    <w:nsid w:val="582D2B3D"/>
    <w:multiLevelType w:val="singleLevel"/>
    <w:tmpl w:val="582D2B3D"/>
    <w:lvl w:ilvl="0" w:tentative="0">
      <w:start w:val="1"/>
      <w:numFmt w:val="decimal"/>
      <w:suff w:val="nothing"/>
      <w:lvlText w:val="%1、"/>
      <w:lvlJc w:val="left"/>
      <w:rPr>
        <w:color w:val="000000"/>
      </w:rPr>
    </w:lvl>
  </w:abstractNum>
  <w:abstractNum w:abstractNumId="3">
    <w:nsid w:val="728EA3D5"/>
    <w:multiLevelType w:val="singleLevel"/>
    <w:tmpl w:val="728EA3D5"/>
    <w:lvl w:ilvl="0" w:tentative="0">
      <w:start w:val="13"/>
      <w:numFmt w:val="chineseCounting"/>
      <w:suff w:val="nothing"/>
      <w:lvlText w:val="%1、"/>
      <w:lvlJc w:val="left"/>
      <w:rPr>
        <w:rFonts w:hint="eastAsia"/>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dmMWM2ODdkMzA0YTUyNDE2OWNiNmE5YzcxNDc1MmUifQ=="/>
  </w:docVars>
  <w:rsids>
    <w:rsidRoot w:val="008D5547"/>
    <w:rsid w:val="00033845"/>
    <w:rsid w:val="000919CC"/>
    <w:rsid w:val="00094BDD"/>
    <w:rsid w:val="000A6638"/>
    <w:rsid w:val="000D14E9"/>
    <w:rsid w:val="000E779F"/>
    <w:rsid w:val="00130B31"/>
    <w:rsid w:val="0017743A"/>
    <w:rsid w:val="00181D2D"/>
    <w:rsid w:val="001B18C7"/>
    <w:rsid w:val="001C622B"/>
    <w:rsid w:val="001D6C05"/>
    <w:rsid w:val="001F04DB"/>
    <w:rsid w:val="00201CC8"/>
    <w:rsid w:val="00222917"/>
    <w:rsid w:val="0024711E"/>
    <w:rsid w:val="00292764"/>
    <w:rsid w:val="002B7CDF"/>
    <w:rsid w:val="002E0934"/>
    <w:rsid w:val="00354A7B"/>
    <w:rsid w:val="0039336D"/>
    <w:rsid w:val="003A24FE"/>
    <w:rsid w:val="003A74E9"/>
    <w:rsid w:val="003C6FF3"/>
    <w:rsid w:val="003F043E"/>
    <w:rsid w:val="00424506"/>
    <w:rsid w:val="00437D78"/>
    <w:rsid w:val="0044490C"/>
    <w:rsid w:val="004621BA"/>
    <w:rsid w:val="004C51F4"/>
    <w:rsid w:val="004D175A"/>
    <w:rsid w:val="004E3603"/>
    <w:rsid w:val="004E6217"/>
    <w:rsid w:val="00503730"/>
    <w:rsid w:val="00515B5E"/>
    <w:rsid w:val="005211AD"/>
    <w:rsid w:val="005441C6"/>
    <w:rsid w:val="00557F47"/>
    <w:rsid w:val="00562EB1"/>
    <w:rsid w:val="00597690"/>
    <w:rsid w:val="005B1D2A"/>
    <w:rsid w:val="005B4B4A"/>
    <w:rsid w:val="00606D2F"/>
    <w:rsid w:val="00637547"/>
    <w:rsid w:val="00677B76"/>
    <w:rsid w:val="00680145"/>
    <w:rsid w:val="00685237"/>
    <w:rsid w:val="00696643"/>
    <w:rsid w:val="006F15D1"/>
    <w:rsid w:val="007134B4"/>
    <w:rsid w:val="0076470F"/>
    <w:rsid w:val="007915F3"/>
    <w:rsid w:val="007B677D"/>
    <w:rsid w:val="007E0EB1"/>
    <w:rsid w:val="007E21AE"/>
    <w:rsid w:val="007E304A"/>
    <w:rsid w:val="00827F7E"/>
    <w:rsid w:val="00834F74"/>
    <w:rsid w:val="008A019A"/>
    <w:rsid w:val="008B3056"/>
    <w:rsid w:val="008D5547"/>
    <w:rsid w:val="00924BBC"/>
    <w:rsid w:val="00943351"/>
    <w:rsid w:val="00971D97"/>
    <w:rsid w:val="009975C3"/>
    <w:rsid w:val="009A3CF6"/>
    <w:rsid w:val="009B1C91"/>
    <w:rsid w:val="009F59DD"/>
    <w:rsid w:val="00A068F0"/>
    <w:rsid w:val="00A24956"/>
    <w:rsid w:val="00A37368"/>
    <w:rsid w:val="00A671FE"/>
    <w:rsid w:val="00A73029"/>
    <w:rsid w:val="00A840E2"/>
    <w:rsid w:val="00A933F6"/>
    <w:rsid w:val="00AA3A98"/>
    <w:rsid w:val="00AF0CCA"/>
    <w:rsid w:val="00B00D09"/>
    <w:rsid w:val="00B10CFD"/>
    <w:rsid w:val="00B323EB"/>
    <w:rsid w:val="00BA7794"/>
    <w:rsid w:val="00BB4EFC"/>
    <w:rsid w:val="00BF0A82"/>
    <w:rsid w:val="00C00268"/>
    <w:rsid w:val="00C2279F"/>
    <w:rsid w:val="00C338F6"/>
    <w:rsid w:val="00CC39CF"/>
    <w:rsid w:val="00CC47AF"/>
    <w:rsid w:val="00CD53ED"/>
    <w:rsid w:val="00D60EB2"/>
    <w:rsid w:val="00D91732"/>
    <w:rsid w:val="00D951B6"/>
    <w:rsid w:val="00DC159F"/>
    <w:rsid w:val="00DC15AC"/>
    <w:rsid w:val="00DD4523"/>
    <w:rsid w:val="00E368A2"/>
    <w:rsid w:val="00E429EF"/>
    <w:rsid w:val="00E51C82"/>
    <w:rsid w:val="00E7596F"/>
    <w:rsid w:val="00E91083"/>
    <w:rsid w:val="00E91469"/>
    <w:rsid w:val="00EB2994"/>
    <w:rsid w:val="00EB2A91"/>
    <w:rsid w:val="00EE1926"/>
    <w:rsid w:val="00EE48AD"/>
    <w:rsid w:val="00EF3B04"/>
    <w:rsid w:val="00F330BA"/>
    <w:rsid w:val="00F33559"/>
    <w:rsid w:val="00F40BE5"/>
    <w:rsid w:val="00FE6AE5"/>
    <w:rsid w:val="12E94B61"/>
    <w:rsid w:val="20BD7204"/>
    <w:rsid w:val="26020B9C"/>
    <w:rsid w:val="2C490E0F"/>
    <w:rsid w:val="31732AAD"/>
    <w:rsid w:val="386B5ADC"/>
    <w:rsid w:val="39CC43C3"/>
    <w:rsid w:val="3BC41BE8"/>
    <w:rsid w:val="3F031FE1"/>
    <w:rsid w:val="4F2B1689"/>
    <w:rsid w:val="5B9B7AF8"/>
    <w:rsid w:val="5C070D41"/>
    <w:rsid w:val="6AD3422D"/>
    <w:rsid w:val="6CBE15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0"/>
    <w:qFormat/>
    <w:uiPriority w:val="9"/>
    <w:pPr>
      <w:keepNext/>
      <w:keepLines/>
      <w:spacing w:before="340" w:after="330" w:line="578" w:lineRule="auto"/>
      <w:outlineLvl w:val="0"/>
    </w:pPr>
    <w:rPr>
      <w:b/>
      <w:bCs/>
      <w:kern w:val="44"/>
      <w:sz w:val="44"/>
      <w:szCs w:val="44"/>
    </w:rPr>
  </w:style>
  <w:style w:type="paragraph" w:styleId="3">
    <w:name w:val="heading 3"/>
    <w:basedOn w:val="1"/>
    <w:next w:val="1"/>
    <w:link w:val="12"/>
    <w:qFormat/>
    <w:uiPriority w:val="0"/>
    <w:pPr>
      <w:keepNext/>
      <w:keepLines/>
      <w:numPr>
        <w:ilvl w:val="2"/>
        <w:numId w:val="1"/>
      </w:numPr>
      <w:spacing w:line="416" w:lineRule="auto"/>
      <w:outlineLvl w:val="2"/>
    </w:pPr>
    <w:rPr>
      <w:rFonts w:ascii="Times New Roman" w:hAnsi="Times New Roman" w:eastAsia="宋体" w:cs="Times New Roman"/>
      <w:b/>
      <w:bCs/>
      <w:sz w:val="32"/>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Indent"/>
    <w:basedOn w:val="1"/>
    <w:link w:val="21"/>
    <w:qFormat/>
    <w:uiPriority w:val="0"/>
    <w:pPr>
      <w:ind w:firstLine="425"/>
    </w:pPr>
    <w:rPr>
      <w:rFonts w:ascii="Times New Roman" w:hAnsi="Times New Roman" w:eastAsia="楷体_GB2312" w:cs="Times New Roman"/>
      <w:sz w:val="32"/>
      <w:szCs w:val="20"/>
    </w:rPr>
  </w:style>
  <w:style w:type="paragraph" w:styleId="5">
    <w:name w:val="footer"/>
    <w:basedOn w:val="1"/>
    <w:link w:val="13"/>
    <w:unhideWhenUsed/>
    <w:qFormat/>
    <w:uiPriority w:val="0"/>
    <w:pPr>
      <w:tabs>
        <w:tab w:val="center" w:pos="4153"/>
        <w:tab w:val="right" w:pos="8306"/>
      </w:tabs>
      <w:snapToGrid w:val="0"/>
      <w:jc w:val="left"/>
    </w:pPr>
    <w:rPr>
      <w:sz w:val="18"/>
      <w:szCs w:val="18"/>
    </w:rPr>
  </w:style>
  <w:style w:type="paragraph" w:styleId="6">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toc 1"/>
    <w:basedOn w:val="1"/>
    <w:next w:val="1"/>
    <w:qFormat/>
    <w:uiPriority w:val="0"/>
    <w:pPr>
      <w:tabs>
        <w:tab w:val="right" w:leader="dot" w:pos="9030"/>
      </w:tabs>
      <w:spacing w:line="420" w:lineRule="auto"/>
    </w:pPr>
    <w:rPr>
      <w:rFonts w:ascii="Times New Roman" w:hAnsi="Times New Roman" w:eastAsia="宋体" w:cs="Times New Roman"/>
      <w:b/>
      <w:bCs/>
      <w:sz w:val="32"/>
      <w:szCs w:val="32"/>
    </w:rPr>
  </w:style>
  <w:style w:type="character" w:styleId="10">
    <w:name w:val="page number"/>
    <w:basedOn w:val="9"/>
    <w:qFormat/>
    <w:uiPriority w:val="0"/>
    <w:rPr>
      <w:rFonts w:cs="Times New Roman"/>
    </w:rPr>
  </w:style>
  <w:style w:type="character" w:styleId="11">
    <w:name w:val="Hyperlink"/>
    <w:basedOn w:val="9"/>
    <w:qFormat/>
    <w:uiPriority w:val="0"/>
    <w:rPr>
      <w:rFonts w:cs="Times New Roman"/>
      <w:color w:val="0000FF"/>
      <w:u w:val="single"/>
    </w:rPr>
  </w:style>
  <w:style w:type="character" w:customStyle="1" w:styleId="12">
    <w:name w:val="标题 3 Char"/>
    <w:basedOn w:val="9"/>
    <w:link w:val="3"/>
    <w:qFormat/>
    <w:uiPriority w:val="0"/>
    <w:rPr>
      <w:rFonts w:ascii="Times New Roman" w:hAnsi="Times New Roman" w:eastAsia="宋体" w:cs="Times New Roman"/>
      <w:b/>
      <w:bCs/>
      <w:sz w:val="32"/>
      <w:szCs w:val="32"/>
    </w:rPr>
  </w:style>
  <w:style w:type="character" w:customStyle="1" w:styleId="13">
    <w:name w:val="页脚 Char"/>
    <w:basedOn w:val="9"/>
    <w:link w:val="5"/>
    <w:qFormat/>
    <w:uiPriority w:val="0"/>
    <w:rPr>
      <w:sz w:val="18"/>
      <w:szCs w:val="18"/>
    </w:rPr>
  </w:style>
  <w:style w:type="character" w:customStyle="1" w:styleId="14">
    <w:name w:val="页眉 Char"/>
    <w:basedOn w:val="9"/>
    <w:link w:val="6"/>
    <w:qFormat/>
    <w:uiPriority w:val="0"/>
    <w:rPr>
      <w:sz w:val="18"/>
      <w:szCs w:val="18"/>
    </w:rPr>
  </w:style>
  <w:style w:type="paragraph" w:customStyle="1" w:styleId="15">
    <w:name w:val="列出段落1"/>
    <w:basedOn w:val="1"/>
    <w:qFormat/>
    <w:uiPriority w:val="0"/>
    <w:pPr>
      <w:ind w:firstLine="420" w:firstLineChars="200"/>
    </w:pPr>
  </w:style>
  <w:style w:type="paragraph" w:customStyle="1" w:styleId="16">
    <w:name w:val="标题A"/>
    <w:basedOn w:val="1"/>
    <w:qFormat/>
    <w:uiPriority w:val="0"/>
    <w:pPr>
      <w:autoSpaceDE w:val="0"/>
      <w:autoSpaceDN w:val="0"/>
      <w:spacing w:beforeLines="20" w:afterLines="20" w:line="360" w:lineRule="auto"/>
      <w:ind w:firstLine="200" w:firstLineChars="200"/>
    </w:pPr>
    <w:rPr>
      <w:rFonts w:ascii="Times New Roman" w:hAnsi="Times New Roman" w:eastAsia="黑体" w:cs="Times New Roman"/>
      <w:sz w:val="30"/>
      <w:szCs w:val="30"/>
    </w:rPr>
  </w:style>
  <w:style w:type="paragraph" w:customStyle="1" w:styleId="17">
    <w:name w:val="_Style 1"/>
    <w:basedOn w:val="1"/>
    <w:qFormat/>
    <w:uiPriority w:val="0"/>
    <w:pPr>
      <w:ind w:firstLine="420" w:firstLineChars="200"/>
    </w:pPr>
    <w:rPr>
      <w:rFonts w:ascii="Times New Roman" w:hAnsi="Times New Roman" w:eastAsia="宋体" w:cs="Times New Roman"/>
      <w:szCs w:val="21"/>
    </w:rPr>
  </w:style>
  <w:style w:type="paragraph" w:customStyle="1" w:styleId="18">
    <w:name w:val="TOC 标题1"/>
    <w:basedOn w:val="2"/>
    <w:next w:val="1"/>
    <w:qFormat/>
    <w:uiPriority w:val="0"/>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19">
    <w:name w:val="正文文本2"/>
    <w:basedOn w:val="1"/>
    <w:qFormat/>
    <w:uiPriority w:val="0"/>
    <w:pPr>
      <w:snapToGrid w:val="0"/>
      <w:spacing w:line="360" w:lineRule="auto"/>
    </w:pPr>
    <w:rPr>
      <w:rFonts w:ascii="Times New Roman" w:hAnsi="Times New Roman" w:eastAsia="宋体" w:cs="Times New Roman"/>
      <w:spacing w:val="20"/>
      <w:sz w:val="24"/>
      <w:szCs w:val="24"/>
    </w:rPr>
  </w:style>
  <w:style w:type="character" w:customStyle="1" w:styleId="20">
    <w:name w:val="标题 1 Char"/>
    <w:basedOn w:val="9"/>
    <w:link w:val="2"/>
    <w:qFormat/>
    <w:uiPriority w:val="9"/>
    <w:rPr>
      <w:b/>
      <w:bCs/>
      <w:kern w:val="44"/>
      <w:sz w:val="44"/>
      <w:szCs w:val="44"/>
    </w:rPr>
  </w:style>
  <w:style w:type="character" w:customStyle="1" w:styleId="21">
    <w:name w:val="正文文本缩进 Char"/>
    <w:basedOn w:val="9"/>
    <w:link w:val="4"/>
    <w:qFormat/>
    <w:uiPriority w:val="0"/>
    <w:rPr>
      <w:rFonts w:ascii="Times New Roman" w:hAnsi="Times New Roman" w:eastAsia="楷体_GB2312" w:cs="Times New Roman"/>
      <w:kern w:val="2"/>
      <w:sz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22</Pages>
  <Words>1682</Words>
  <Characters>9589</Characters>
  <Lines>79</Lines>
  <Paragraphs>22</Paragraphs>
  <TotalTime>141</TotalTime>
  <ScaleCrop>false</ScaleCrop>
  <LinksUpToDate>false</LinksUpToDate>
  <CharactersWithSpaces>11249</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2018-01-22T02:42:00Z</dcterms:created>
  <dc:creator>Administrator</dc:creator>
  <cp:lastModifiedBy>(｡•́︿•̀｡)</cp:lastModifiedBy>
  <dcterms:modified xsi:type="dcterms:W3CDTF">2023-12-27T06:30:31Z</dcterms:modified>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91C47AEC49A34650B04142A1B77A544B_13</vt:lpwstr>
  </property>
</Properties>
</file>